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21B6F0" w14:textId="3D732FDB" w:rsidR="007B7C82" w:rsidRPr="0052548E" w:rsidRDefault="007B7C82" w:rsidP="007B7C82">
      <w:pPr>
        <w:tabs>
          <w:tab w:val="center" w:pos="4536"/>
          <w:tab w:val="right" w:pos="8280"/>
          <w:tab w:val="right" w:pos="9781"/>
        </w:tabs>
        <w:ind w:right="-58"/>
        <w:rPr>
          <w:rFonts w:ascii="Arial" w:hAnsi="Arial" w:cs="Arial"/>
          <w:b/>
          <w:bCs/>
          <w:sz w:val="28"/>
        </w:rPr>
      </w:pPr>
      <w:bookmarkStart w:id="0" w:name="_Ref462675860"/>
      <w:r w:rsidRPr="0052548E">
        <w:rPr>
          <w:rFonts w:ascii="Arial" w:hAnsi="Arial" w:cs="Arial"/>
          <w:b/>
          <w:bCs/>
          <w:sz w:val="28"/>
        </w:rPr>
        <w:t>3GPP TSG RAN WG1 Meeting #</w:t>
      </w:r>
      <w:r>
        <w:rPr>
          <w:rFonts w:ascii="Arial" w:hAnsi="Arial" w:cs="Arial"/>
          <w:b/>
          <w:bCs/>
          <w:sz w:val="28"/>
        </w:rPr>
        <w:t>8</w:t>
      </w:r>
      <w:r w:rsidRPr="009513AC">
        <w:rPr>
          <w:rFonts w:ascii="Arial" w:eastAsia="MS Mincho" w:hAnsi="Arial" w:cs="Arial" w:hint="eastAsia"/>
          <w:b/>
          <w:bCs/>
          <w:sz w:val="28"/>
          <w:lang w:eastAsia="ja-JP"/>
        </w:rPr>
        <w:t>8</w:t>
      </w:r>
      <w:r>
        <w:rPr>
          <w:rFonts w:ascii="Arial" w:eastAsia="MS Mincho" w:hAnsi="Arial" w:cs="Arial" w:hint="eastAsia"/>
          <w:b/>
          <w:bCs/>
          <w:sz w:val="28"/>
          <w:lang w:eastAsia="ja-JP"/>
        </w:rPr>
        <w:t>bis</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hAnsi="Arial" w:cs="Arial"/>
          <w:b/>
          <w:bCs/>
          <w:sz w:val="28"/>
        </w:rPr>
        <w:tab/>
      </w:r>
      <w:r w:rsidR="003E0A1E" w:rsidRPr="003E0A1E">
        <w:rPr>
          <w:rFonts w:ascii="Arial" w:hAnsi="Arial" w:cs="Arial"/>
          <w:b/>
          <w:bCs/>
          <w:sz w:val="28"/>
        </w:rPr>
        <w:t>R1-1705578</w:t>
      </w:r>
    </w:p>
    <w:p w14:paraId="2473DAB9" w14:textId="77777777" w:rsidR="007B7C82" w:rsidRPr="009513AC" w:rsidRDefault="007B7C82" w:rsidP="007B7C82">
      <w:pPr>
        <w:tabs>
          <w:tab w:val="center" w:pos="4536"/>
          <w:tab w:val="right" w:pos="9072"/>
        </w:tabs>
        <w:rPr>
          <w:rFonts w:ascii="Arial" w:eastAsia="MS Mincho" w:hAnsi="Arial" w:cs="Arial"/>
          <w:b/>
          <w:bCs/>
          <w:sz w:val="28"/>
          <w:lang w:eastAsia="ja-JP"/>
        </w:rPr>
      </w:pPr>
      <w:r>
        <w:rPr>
          <w:rFonts w:ascii="Arial" w:eastAsia="MS Mincho" w:hAnsi="Arial" w:cs="Arial" w:hint="eastAsia"/>
          <w:b/>
          <w:bCs/>
          <w:sz w:val="28"/>
          <w:lang w:eastAsia="ja-JP"/>
        </w:rPr>
        <w:t>Spokane</w:t>
      </w:r>
      <w:r>
        <w:rPr>
          <w:rFonts w:ascii="Arial" w:hAnsi="Arial" w:cs="Arial"/>
          <w:b/>
          <w:bCs/>
          <w:sz w:val="28"/>
        </w:rPr>
        <w:t xml:space="preserve">, </w:t>
      </w:r>
      <w:r>
        <w:rPr>
          <w:rFonts w:ascii="Arial" w:eastAsia="MS Mincho" w:hAnsi="Arial" w:cs="Arial" w:hint="eastAsia"/>
          <w:b/>
          <w:bCs/>
          <w:sz w:val="28"/>
          <w:lang w:eastAsia="ja-JP"/>
        </w:rPr>
        <w:t>USA</w:t>
      </w:r>
      <w:r>
        <w:rPr>
          <w:rFonts w:ascii="Arial" w:hAnsi="Arial" w:cs="Arial"/>
          <w:b/>
          <w:bCs/>
          <w:sz w:val="28"/>
        </w:rPr>
        <w:t xml:space="preserve"> </w:t>
      </w:r>
      <w:r w:rsidRPr="004C7EB6">
        <w:rPr>
          <w:rFonts w:ascii="Arial" w:eastAsia="MS Mincho" w:hAnsi="Arial" w:cs="Arial" w:hint="eastAsia"/>
          <w:b/>
          <w:bCs/>
          <w:sz w:val="28"/>
          <w:lang w:eastAsia="ja-JP"/>
        </w:rPr>
        <w:t>3</w:t>
      </w:r>
      <w:r w:rsidRPr="004C7EB6">
        <w:rPr>
          <w:rFonts w:ascii="Arial" w:eastAsia="MS Mincho" w:hAnsi="Arial" w:cs="Arial" w:hint="eastAsia"/>
          <w:b/>
          <w:bCs/>
          <w:sz w:val="28"/>
          <w:vertAlign w:val="superscript"/>
          <w:lang w:eastAsia="ja-JP"/>
        </w:rPr>
        <w:t>rd</w:t>
      </w:r>
      <w:r w:rsidRPr="004C7EB6">
        <w:rPr>
          <w:rFonts w:ascii="Arial" w:eastAsia="MS Mincho" w:hAnsi="Arial" w:cs="Arial" w:hint="eastAsia"/>
          <w:b/>
          <w:bCs/>
          <w:sz w:val="28"/>
          <w:lang w:eastAsia="ja-JP"/>
        </w:rPr>
        <w:t xml:space="preserve"> </w:t>
      </w:r>
      <w:r w:rsidRPr="0052548E">
        <w:rPr>
          <w:rFonts w:ascii="Arial" w:hAnsi="Arial" w:cs="Arial"/>
          <w:b/>
          <w:bCs/>
          <w:sz w:val="28"/>
        </w:rPr>
        <w:t xml:space="preserve">- </w:t>
      </w:r>
      <w:r w:rsidRPr="009513AC">
        <w:rPr>
          <w:rFonts w:ascii="Arial" w:eastAsia="MS Mincho" w:hAnsi="Arial" w:cs="Arial" w:hint="eastAsia"/>
          <w:b/>
          <w:bCs/>
          <w:sz w:val="28"/>
          <w:lang w:eastAsia="ja-JP"/>
        </w:rPr>
        <w:t>7</w:t>
      </w:r>
      <w:r w:rsidRPr="0052548E">
        <w:rPr>
          <w:rFonts w:ascii="Arial" w:hAnsi="Arial" w:cs="Arial"/>
          <w:b/>
          <w:bCs/>
          <w:sz w:val="28"/>
          <w:vertAlign w:val="superscript"/>
        </w:rPr>
        <w:t>th</w:t>
      </w:r>
      <w:r w:rsidRPr="0052548E">
        <w:rPr>
          <w:rFonts w:ascii="Arial" w:hAnsi="Arial" w:cs="Arial"/>
          <w:b/>
          <w:bCs/>
          <w:sz w:val="28"/>
        </w:rPr>
        <w:t xml:space="preserve"> </w:t>
      </w:r>
      <w:r>
        <w:rPr>
          <w:rFonts w:ascii="Arial" w:eastAsia="MS Mincho" w:hAnsi="Arial" w:cs="Arial" w:hint="eastAsia"/>
          <w:b/>
          <w:bCs/>
          <w:sz w:val="28"/>
          <w:lang w:eastAsia="ja-JP"/>
        </w:rPr>
        <w:t>April</w:t>
      </w:r>
      <w:r>
        <w:rPr>
          <w:rFonts w:ascii="Arial" w:hAnsi="Arial" w:cs="Arial"/>
          <w:b/>
          <w:bCs/>
          <w:sz w:val="28"/>
        </w:rPr>
        <w:t xml:space="preserve"> 201</w:t>
      </w:r>
      <w:r w:rsidRPr="009513AC">
        <w:rPr>
          <w:rFonts w:ascii="Arial" w:eastAsia="MS Mincho" w:hAnsi="Arial" w:cs="Arial" w:hint="eastAsia"/>
          <w:b/>
          <w:bCs/>
          <w:sz w:val="28"/>
          <w:lang w:eastAsia="ja-JP"/>
        </w:rPr>
        <w:t>7</w:t>
      </w:r>
    </w:p>
    <w:p w14:paraId="6F629403" w14:textId="77777777" w:rsidR="007C5625" w:rsidRPr="000A64D8" w:rsidRDefault="007C5625" w:rsidP="007C5625">
      <w:pPr>
        <w:pStyle w:val="Footer"/>
        <w:jc w:val="both"/>
        <w:rPr>
          <w:noProof w:val="0"/>
        </w:rPr>
      </w:pPr>
    </w:p>
    <w:p w14:paraId="33D52B4E" w14:textId="0685B571" w:rsidR="007C5625" w:rsidRPr="000A64D8" w:rsidRDefault="007C5625" w:rsidP="007C5625">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876C1F" w:rsidRPr="00876C1F">
        <w:rPr>
          <w:rFonts w:ascii="Arial" w:hAnsi="Arial"/>
          <w:sz w:val="24"/>
        </w:rPr>
        <w:t>8.1.2.1.5</w:t>
      </w:r>
    </w:p>
    <w:p w14:paraId="13EB1EB0" w14:textId="77777777" w:rsidR="007C5625" w:rsidRPr="000A64D8" w:rsidRDefault="007C5625" w:rsidP="007C5625">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3E050720" w14:textId="7B02A94B" w:rsidR="007C5625" w:rsidRDefault="007C5625" w:rsidP="007C5625">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Pr>
          <w:rFonts w:ascii="Arial" w:hAnsi="Arial"/>
          <w:color w:val="000000" w:themeColor="text1"/>
          <w:sz w:val="24"/>
        </w:rPr>
        <w:t>On UL diversity transmission scheme</w:t>
      </w:r>
    </w:p>
    <w:p w14:paraId="61EF3183" w14:textId="77777777" w:rsidR="007C5625" w:rsidRDefault="007C5625" w:rsidP="007C5625">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26881B39" w14:textId="77777777" w:rsidR="00C34C05" w:rsidRPr="00183CB7" w:rsidRDefault="00FD6A3D" w:rsidP="00183CB7">
      <w:pPr>
        <w:pStyle w:val="Heading1"/>
      </w:pPr>
      <w:r w:rsidRPr="00183CB7">
        <w:t>Introduction</w:t>
      </w:r>
      <w:bookmarkEnd w:id="0"/>
    </w:p>
    <w:p w14:paraId="0B2612D0" w14:textId="06E41F1F" w:rsidR="001532B6" w:rsidRDefault="00FD5477" w:rsidP="0075052C">
      <w:pPr>
        <w:jc w:val="both"/>
        <w:rPr>
          <w:szCs w:val="22"/>
        </w:rPr>
      </w:pPr>
      <w:bookmarkStart w:id="3" w:name="_Ref465589377"/>
      <w:bookmarkStart w:id="4" w:name="_Ref462669569"/>
      <w:r>
        <w:t xml:space="preserve">In </w:t>
      </w:r>
      <w:r>
        <w:rPr>
          <w:szCs w:val="22"/>
        </w:rPr>
        <w:t>RAN1 8</w:t>
      </w:r>
      <w:r w:rsidR="0075052C">
        <w:rPr>
          <w:szCs w:val="22"/>
        </w:rPr>
        <w:t xml:space="preserve">8 </w:t>
      </w:r>
      <w:r>
        <w:rPr>
          <w:szCs w:val="22"/>
        </w:rPr>
        <w:fldChar w:fldCharType="begin"/>
      </w:r>
      <w:r>
        <w:rPr>
          <w:szCs w:val="22"/>
        </w:rPr>
        <w:instrText xml:space="preserve"> REF _Ref461383190 \r \h  \* MERGEFORMAT </w:instrText>
      </w:r>
      <w:r>
        <w:rPr>
          <w:szCs w:val="22"/>
        </w:rPr>
      </w:r>
      <w:r>
        <w:rPr>
          <w:szCs w:val="22"/>
        </w:rPr>
        <w:fldChar w:fldCharType="separate"/>
      </w:r>
      <w:r w:rsidR="003663B2">
        <w:rPr>
          <w:szCs w:val="22"/>
        </w:rPr>
        <w:t>[1]</w:t>
      </w:r>
      <w:r>
        <w:rPr>
          <w:szCs w:val="22"/>
        </w:rPr>
        <w:fldChar w:fldCharType="end"/>
      </w:r>
      <w:r>
        <w:rPr>
          <w:szCs w:val="22"/>
        </w:rPr>
        <w:t xml:space="preserve">, </w:t>
      </w:r>
      <w:r w:rsidR="0075052C">
        <w:rPr>
          <w:szCs w:val="22"/>
        </w:rPr>
        <w:t xml:space="preserve">the following agreement has been made for uplink transmit diversity for </w:t>
      </w:r>
      <w:r w:rsidR="00E85380">
        <w:rPr>
          <w:szCs w:val="22"/>
        </w:rPr>
        <w:t xml:space="preserve">DFT-S-OFDM based </w:t>
      </w:r>
      <w:r w:rsidR="0075052C">
        <w:rPr>
          <w:szCs w:val="22"/>
        </w:rPr>
        <w:t>data channel</w:t>
      </w:r>
    </w:p>
    <w:p w14:paraId="40F7C9B2" w14:textId="77777777" w:rsidR="0075052C" w:rsidRPr="00E33F37" w:rsidRDefault="0075052C" w:rsidP="0075052C">
      <w:pPr>
        <w:numPr>
          <w:ilvl w:val="0"/>
          <w:numId w:val="13"/>
        </w:numPr>
        <w:overflowPunct/>
        <w:autoSpaceDE/>
        <w:autoSpaceDN/>
        <w:adjustRightInd/>
        <w:spacing w:after="0"/>
        <w:textAlignment w:val="auto"/>
        <w:rPr>
          <w:rFonts w:eastAsia="MS Mincho"/>
          <w:lang w:eastAsia="ja-JP"/>
        </w:rPr>
      </w:pPr>
      <w:r w:rsidRPr="00E33F37">
        <w:rPr>
          <w:rFonts w:eastAsia="MS Mincho"/>
          <w:lang w:eastAsia="ja-JP"/>
        </w:rPr>
        <w:t>For DFT-S-OFDM, following schemes can be candidates for UL diversity schemes for UL data: CDD, precoder cycling, antenna port switching, SFBC, and STBC.</w:t>
      </w:r>
    </w:p>
    <w:p w14:paraId="7D01814F" w14:textId="77777777" w:rsidR="0075052C" w:rsidRPr="00E33F37" w:rsidRDefault="0075052C" w:rsidP="0075052C">
      <w:pPr>
        <w:numPr>
          <w:ilvl w:val="1"/>
          <w:numId w:val="13"/>
        </w:numPr>
        <w:overflowPunct/>
        <w:autoSpaceDE/>
        <w:autoSpaceDN/>
        <w:adjustRightInd/>
        <w:spacing w:after="0"/>
        <w:textAlignment w:val="auto"/>
        <w:rPr>
          <w:rFonts w:eastAsia="MS Mincho"/>
          <w:lang w:eastAsia="ja-JP"/>
        </w:rPr>
      </w:pPr>
      <w:r w:rsidRPr="00E33F37">
        <w:rPr>
          <w:rFonts w:eastAsia="MS Mincho"/>
          <w:lang w:eastAsia="ja-JP"/>
        </w:rPr>
        <w:t>RAN1 should down select them in WI phase.</w:t>
      </w:r>
    </w:p>
    <w:p w14:paraId="7A15015A" w14:textId="5729A706" w:rsidR="00E85380" w:rsidRPr="00E85380" w:rsidRDefault="0075052C" w:rsidP="00E85380">
      <w:pPr>
        <w:numPr>
          <w:ilvl w:val="1"/>
          <w:numId w:val="13"/>
        </w:numPr>
        <w:overflowPunct/>
        <w:autoSpaceDE/>
        <w:autoSpaceDN/>
        <w:adjustRightInd/>
        <w:spacing w:after="0"/>
        <w:textAlignment w:val="auto"/>
        <w:rPr>
          <w:rFonts w:eastAsia="MS Mincho"/>
          <w:lang w:eastAsia="ja-JP"/>
        </w:rPr>
      </w:pPr>
      <w:r w:rsidRPr="00E33F37">
        <w:rPr>
          <w:rFonts w:eastAsia="MS Mincho"/>
          <w:lang w:eastAsia="ja-JP"/>
        </w:rPr>
        <w:t>FFS the corresponding spec impact (if any)</w:t>
      </w:r>
    </w:p>
    <w:p w14:paraId="6FA25084" w14:textId="7EF7DC3E" w:rsidR="0075052C" w:rsidRDefault="00E85380" w:rsidP="0075052C">
      <w:pPr>
        <w:jc w:val="both"/>
      </w:pPr>
      <w:r>
        <w:t xml:space="preserve">The transmit </w:t>
      </w:r>
      <w:r w:rsidR="00F36974">
        <w:t>diversity</w:t>
      </w:r>
      <w:r>
        <w:t xml:space="preserve"> schemes for PUCCH and CP-OFDM based PUSCH are not decided yet. Even for the DFT-S-OFDM based PUSCH channel, RAN1 still needs to down select transmit diversity scheme from five proposals. </w:t>
      </w:r>
    </w:p>
    <w:p w14:paraId="02C8484D" w14:textId="57CAF999" w:rsidR="009C7658" w:rsidRDefault="00E85380" w:rsidP="00E85380">
      <w:pPr>
        <w:jc w:val="both"/>
      </w:pPr>
      <w:r>
        <w:t xml:space="preserve">In this contribution, the </w:t>
      </w:r>
      <w:r w:rsidR="00F36974">
        <w:t>diversity</w:t>
      </w:r>
      <w:r>
        <w:t xml:space="preserve"> scheme for PUCCH and PUSCH channels are discussed. We address the </w:t>
      </w:r>
      <w:r w:rsidR="00F36974">
        <w:t>diversity</w:t>
      </w:r>
      <w:r>
        <w:t xml:space="preserve"> for PUCCH channel first, followed by the discussion on </w:t>
      </w:r>
      <w:r w:rsidR="00F36974">
        <w:t>diversity</w:t>
      </w:r>
      <w:r>
        <w:t xml:space="preserve"> scheme for PUSCH channel. </w:t>
      </w:r>
    </w:p>
    <w:p w14:paraId="357CB1BF" w14:textId="6809037D" w:rsidR="0088417A" w:rsidRDefault="009C7658" w:rsidP="0088417A">
      <w:pPr>
        <w:jc w:val="both"/>
      </w:pPr>
      <w:r>
        <w:rPr>
          <w:lang w:val="en-GB"/>
        </w:rPr>
        <w:t>T</w:t>
      </w:r>
      <w:r w:rsidR="00E94772">
        <w:rPr>
          <w:lang w:val="en-GB"/>
        </w:rPr>
        <w:t xml:space="preserve">he </w:t>
      </w:r>
      <w:r w:rsidR="009245AF">
        <w:rPr>
          <w:lang w:val="en-GB"/>
        </w:rPr>
        <w:t xml:space="preserve">PUCCH </w:t>
      </w:r>
      <w:r w:rsidR="00E85380">
        <w:rPr>
          <w:lang w:val="en-GB"/>
        </w:rPr>
        <w:t>channel</w:t>
      </w:r>
      <w:r w:rsidR="00E94772">
        <w:rPr>
          <w:lang w:val="en-GB"/>
        </w:rPr>
        <w:t xml:space="preserve"> </w:t>
      </w:r>
      <w:r w:rsidR="009245AF">
        <w:rPr>
          <w:lang w:val="en-GB"/>
        </w:rPr>
        <w:t xml:space="preserve">utilizes DFT-S-OFDM waveform </w:t>
      </w:r>
      <w:r w:rsidR="00E94772">
        <w:rPr>
          <w:lang w:val="en-GB"/>
        </w:rPr>
        <w:t xml:space="preserve">to </w:t>
      </w:r>
      <w:r w:rsidR="009245AF">
        <w:rPr>
          <w:lang w:val="en-GB"/>
        </w:rPr>
        <w:t>improve</w:t>
      </w:r>
      <w:r w:rsidR="00E94772">
        <w:rPr>
          <w:lang w:val="en-GB"/>
        </w:rPr>
        <w:t xml:space="preserve"> the performance for cell edge users </w:t>
      </w:r>
      <w:r w:rsidR="00E85380">
        <w:rPr>
          <w:lang w:val="en-GB"/>
        </w:rPr>
        <w:t>which</w:t>
      </w:r>
      <w:r w:rsidR="00E94772">
        <w:rPr>
          <w:lang w:val="en-GB"/>
        </w:rPr>
        <w:t xml:space="preserve"> are link budget limited. </w:t>
      </w:r>
      <w:r w:rsidR="00E85380">
        <w:rPr>
          <w:lang w:val="en-GB"/>
        </w:rPr>
        <w:t xml:space="preserve">A transmit diversity scheme which can explore the Tx diversity while maintain low PAPR </w:t>
      </w:r>
      <w:r w:rsidR="009245AF">
        <w:rPr>
          <w:lang w:val="en-GB"/>
        </w:rPr>
        <w:t xml:space="preserve">DFT-S-OFDM </w:t>
      </w:r>
      <w:r w:rsidR="00E85380">
        <w:rPr>
          <w:lang w:val="en-GB"/>
        </w:rPr>
        <w:t xml:space="preserve">waveform at the same time is definitely desirable to increate the coverage of PUCCH channel. </w:t>
      </w:r>
      <w:r w:rsidR="0088417A">
        <w:t xml:space="preserve">However, </w:t>
      </w:r>
      <w:r w:rsidR="00D60653">
        <w:t xml:space="preserve">not all transmit diversity schemes can </w:t>
      </w:r>
      <w:r w:rsidR="009245AF">
        <w:t>maintain low PAPR waveform</w:t>
      </w:r>
      <w:r w:rsidR="0088417A">
        <w:t xml:space="preserve">. For example, </w:t>
      </w:r>
      <w:r w:rsidR="009245AF">
        <w:t xml:space="preserve">the traditional </w:t>
      </w:r>
      <w:r w:rsidR="0088417A">
        <w:t>SFBC transm</w:t>
      </w:r>
      <w:r>
        <w:t>it diversity scheme, which applies</w:t>
      </w:r>
      <w:r w:rsidR="0088417A">
        <w:t xml:space="preserve"> space frequency block coding over two adjacent frequency tones, </w:t>
      </w:r>
      <w:r w:rsidR="00D60653">
        <w:t>cannot</w:t>
      </w:r>
      <w:r w:rsidR="0088417A">
        <w:t xml:space="preserve"> be applied to PUCCH, because the generated waveform with SFBC is not single carrier anymore. </w:t>
      </w:r>
    </w:p>
    <w:p w14:paraId="2C72000E" w14:textId="2FE68E4D" w:rsidR="0088417A" w:rsidRPr="0088417A" w:rsidRDefault="0088417A" w:rsidP="00D54574">
      <w:pPr>
        <w:jc w:val="both"/>
      </w:pPr>
      <w:r>
        <w:t xml:space="preserve">In LTE, SORTD (space orthogonal resource transmit diversity) is adopted for PUCCH. SORTD scheme utilizes two PUCCH </w:t>
      </w:r>
      <w:r w:rsidR="00E608BA">
        <w:t>resources</w:t>
      </w:r>
      <w:r>
        <w:t xml:space="preserve"> to transmit signals from two antennas. Therefore, SORTD can maintain the single carrier waveform for PUCCH.</w:t>
      </w:r>
      <w:r w:rsidR="00D60653">
        <w:t xml:space="preserve"> However, SORTD requires twice the amount of</w:t>
      </w:r>
      <w:r>
        <w:t xml:space="preserve"> PUCCH resources to achieve transmit diversity. </w:t>
      </w:r>
    </w:p>
    <w:p w14:paraId="4D96A732" w14:textId="76055089" w:rsidR="00D54574" w:rsidRDefault="00D54574" w:rsidP="00D54574">
      <w:pPr>
        <w:jc w:val="both"/>
        <w:rPr>
          <w:lang w:val="en-GB"/>
        </w:rPr>
      </w:pPr>
      <w:r>
        <w:rPr>
          <w:lang w:val="en-GB"/>
        </w:rPr>
        <w:t>In this</w:t>
      </w:r>
      <w:r w:rsidR="00C73F9C">
        <w:rPr>
          <w:lang w:val="en-GB"/>
        </w:rPr>
        <w:t xml:space="preserve"> contribution, </w:t>
      </w:r>
      <w:r w:rsidR="004A3B86">
        <w:rPr>
          <w:lang w:val="en-GB"/>
        </w:rPr>
        <w:t xml:space="preserve">for PUCCH with DFT-S-OFDM waveform, </w:t>
      </w:r>
      <w:r w:rsidR="00D60653">
        <w:rPr>
          <w:lang w:val="en-GB"/>
        </w:rPr>
        <w:t xml:space="preserve">we focus on the transmit diversity schemes that can </w:t>
      </w:r>
      <w:r w:rsidR="00566B77">
        <w:rPr>
          <w:lang w:val="en-GB"/>
        </w:rPr>
        <w:t>maintain</w:t>
      </w:r>
      <w:r w:rsidR="009C7658">
        <w:rPr>
          <w:lang w:val="en-GB"/>
        </w:rPr>
        <w:t xml:space="preserve"> good PAPR properties</w:t>
      </w:r>
      <w:r w:rsidR="00D60653">
        <w:rPr>
          <w:lang w:val="en-GB"/>
        </w:rPr>
        <w:t xml:space="preserve">. Specifically, </w:t>
      </w:r>
      <w:r w:rsidR="000D424F">
        <w:rPr>
          <w:lang w:val="en-GB"/>
        </w:rPr>
        <w:t>a</w:t>
      </w:r>
      <w:r w:rsidR="00224437">
        <w:rPr>
          <w:lang w:val="en-GB"/>
        </w:rPr>
        <w:t xml:space="preserve"> </w:t>
      </w:r>
      <w:r w:rsidR="00F148B1">
        <w:rPr>
          <w:lang w:val="en-GB"/>
        </w:rPr>
        <w:t xml:space="preserve">scheme of </w:t>
      </w:r>
      <w:r w:rsidR="00224437">
        <w:rPr>
          <w:lang w:val="en-GB"/>
        </w:rPr>
        <w:t>STBC</w:t>
      </w:r>
      <w:r w:rsidR="007B1C28">
        <w:rPr>
          <w:lang w:val="en-GB"/>
        </w:rPr>
        <w:t xml:space="preserve"> </w:t>
      </w:r>
      <w:r w:rsidR="00F148B1">
        <w:rPr>
          <w:lang w:val="en-GB"/>
        </w:rPr>
        <w:t xml:space="preserve">before DFT </w:t>
      </w:r>
      <w:r w:rsidR="007B1C28">
        <w:rPr>
          <w:lang w:val="en-GB"/>
        </w:rPr>
        <w:t>is proposed</w:t>
      </w:r>
      <w:r w:rsidR="00224437">
        <w:rPr>
          <w:lang w:val="en-GB"/>
        </w:rPr>
        <w:t xml:space="preserve"> for PUCCH transmit diversity</w:t>
      </w:r>
      <w:r w:rsidR="007B1C28">
        <w:rPr>
          <w:lang w:val="en-GB"/>
        </w:rPr>
        <w:t>. The proposed STBC</w:t>
      </w:r>
      <w:r w:rsidR="00F148B1">
        <w:rPr>
          <w:lang w:val="en-GB"/>
        </w:rPr>
        <w:t xml:space="preserve"> before DFT</w:t>
      </w:r>
      <w:r w:rsidR="007B1C28">
        <w:rPr>
          <w:lang w:val="en-GB"/>
        </w:rPr>
        <w:t xml:space="preserve"> scheme</w:t>
      </w:r>
      <w:r>
        <w:rPr>
          <w:lang w:val="en-GB"/>
        </w:rPr>
        <w:t xml:space="preserve"> </w:t>
      </w:r>
      <w:r w:rsidR="00AE3994">
        <w:rPr>
          <w:lang w:val="en-GB"/>
        </w:rPr>
        <w:t>has the following advantages over other diversity schemes</w:t>
      </w:r>
    </w:p>
    <w:p w14:paraId="06E94EF5" w14:textId="59F99850" w:rsidR="00FA6F89" w:rsidRDefault="00FA6F89" w:rsidP="0004629F">
      <w:pPr>
        <w:pStyle w:val="ListParagraph"/>
        <w:numPr>
          <w:ilvl w:val="0"/>
          <w:numId w:val="5"/>
        </w:numPr>
      </w:pPr>
      <w:r>
        <w:t>maintains the single carrier waveform</w:t>
      </w:r>
    </w:p>
    <w:p w14:paraId="3F86D097" w14:textId="575512F2" w:rsidR="00FA6F89" w:rsidRDefault="00FA6F89" w:rsidP="0004629F">
      <w:pPr>
        <w:pStyle w:val="ListParagraph"/>
        <w:numPr>
          <w:ilvl w:val="0"/>
          <w:numId w:val="5"/>
        </w:numPr>
      </w:pPr>
      <w:r>
        <w:t>works with any number of OFDM symbols</w:t>
      </w:r>
    </w:p>
    <w:p w14:paraId="31FD048D" w14:textId="77777777" w:rsidR="00FA6F89" w:rsidRDefault="00FA6F89" w:rsidP="0004629F">
      <w:pPr>
        <w:pStyle w:val="ListParagraph"/>
        <w:numPr>
          <w:ilvl w:val="0"/>
          <w:numId w:val="5"/>
        </w:numPr>
      </w:pPr>
      <w:r>
        <w:t>does not increase PUCCH resource consumption</w:t>
      </w:r>
    </w:p>
    <w:p w14:paraId="52A46AF1" w14:textId="5CB7E44B" w:rsidR="00FA6F89" w:rsidRDefault="00FA6F89" w:rsidP="0004629F">
      <w:pPr>
        <w:pStyle w:val="ListParagraph"/>
        <w:numPr>
          <w:ilvl w:val="0"/>
          <w:numId w:val="5"/>
        </w:numPr>
      </w:pPr>
      <w:r>
        <w:t xml:space="preserve">achieves full </w:t>
      </w:r>
      <w:r w:rsidR="00E608BA">
        <w:t>diversity</w:t>
      </w:r>
      <w:r>
        <w:t xml:space="preserve"> gain</w:t>
      </w:r>
    </w:p>
    <w:p w14:paraId="71D42422" w14:textId="36DA3A67" w:rsidR="00D60653" w:rsidRDefault="00D60653" w:rsidP="0004629F">
      <w:pPr>
        <w:pStyle w:val="ListParagraph"/>
        <w:numPr>
          <w:ilvl w:val="0"/>
          <w:numId w:val="5"/>
        </w:numPr>
      </w:pPr>
      <w:r>
        <w:t xml:space="preserve">Alamouti </w:t>
      </w:r>
      <w:r w:rsidR="0028326C">
        <w:t xml:space="preserve">receiver processing </w:t>
      </w:r>
      <w:r w:rsidR="00F90072">
        <w:t>can be done i</w:t>
      </w:r>
      <w:r>
        <w:t>n frequency domain rather than time domain</w:t>
      </w:r>
      <w:r w:rsidR="0028326C">
        <w:t xml:space="preserve"> for simplicity</w:t>
      </w:r>
      <w:r>
        <w:t>.</w:t>
      </w:r>
    </w:p>
    <w:p w14:paraId="2473FC79" w14:textId="712B78AE" w:rsidR="00E32978" w:rsidRDefault="00E32978" w:rsidP="00D70E69">
      <w:pPr>
        <w:pStyle w:val="ListParagraph"/>
      </w:pPr>
    </w:p>
    <w:p w14:paraId="66980602" w14:textId="3B2E2B72" w:rsidR="00E32978" w:rsidRDefault="004A3B86" w:rsidP="00E32978">
      <w:r>
        <w:t>For PUSCH</w:t>
      </w:r>
      <w:r w:rsidR="009245AF">
        <w:t xml:space="preserve"> with DFT-S-OFDM waveform</w:t>
      </w:r>
      <w:r>
        <w:t>, small delay CDD is a good candidate to achieve transmit diversity. T</w:t>
      </w:r>
      <w:r w:rsidR="00913654">
        <w:t xml:space="preserve">he </w:t>
      </w:r>
      <w:r>
        <w:t xml:space="preserve">small </w:t>
      </w:r>
      <w:r w:rsidR="00913654">
        <w:t xml:space="preserve">delay CDD scheme </w:t>
      </w:r>
      <w:r>
        <w:t>is</w:t>
      </w:r>
      <w:r w:rsidR="00913654">
        <w:t xml:space="preserve"> transparent to gNB</w:t>
      </w:r>
      <w:r w:rsidR="009245AF">
        <w:t>. Hence it has no spec impact</w:t>
      </w:r>
      <w:r w:rsidR="00913654">
        <w:t xml:space="preserve">. </w:t>
      </w:r>
      <w:r>
        <w:t>The small delay CDD can also keep the s</w:t>
      </w:r>
      <w:r w:rsidR="009E180C">
        <w:t xml:space="preserve">ingle carrier waveform property for PUSCH with DFT-S-OFDM waveform. Small delay CDD is also easy to implement at UE with low complexity. </w:t>
      </w:r>
    </w:p>
    <w:p w14:paraId="75458795" w14:textId="57BBB72E" w:rsidR="009245AF" w:rsidRDefault="009245AF" w:rsidP="00E32978">
      <w:r>
        <w:t xml:space="preserve">For PUSCH with OFDM waveform, the agreement on DL PDSCH transmit </w:t>
      </w:r>
      <w:r w:rsidR="00F36974">
        <w:t>diversity</w:t>
      </w:r>
      <w:r>
        <w:t xml:space="preserve"> scheme can be applied, in order to maintain the DL/UL symmetricity. </w:t>
      </w:r>
    </w:p>
    <w:p w14:paraId="239B88FC" w14:textId="21B2DCAB" w:rsidR="00AE3994" w:rsidRDefault="009245AF" w:rsidP="00AE3994">
      <w:pPr>
        <w:jc w:val="both"/>
      </w:pPr>
      <w:r>
        <w:lastRenderedPageBreak/>
        <w:t xml:space="preserve">The rest of the contribution is organized as following. </w:t>
      </w:r>
      <w:r w:rsidR="00AE3994">
        <w:t xml:space="preserve">The details of STBC based </w:t>
      </w:r>
      <w:r w:rsidR="00224437">
        <w:t xml:space="preserve">transmit </w:t>
      </w:r>
      <w:r w:rsidR="00E608BA">
        <w:t>diversity</w:t>
      </w:r>
      <w:r w:rsidR="00224437">
        <w:t xml:space="preserve"> scheme </w:t>
      </w:r>
      <w:r w:rsidR="00AD0F01">
        <w:t xml:space="preserve">for PUCCH </w:t>
      </w:r>
      <w:r w:rsidR="00AE3994">
        <w:t xml:space="preserve">is discussed in Section </w:t>
      </w:r>
      <w:r w:rsidR="00AE3994">
        <w:fldChar w:fldCharType="begin"/>
      </w:r>
      <w:r w:rsidR="00AE3994">
        <w:instrText xml:space="preserve"> REF _Ref471311961 \r \h </w:instrText>
      </w:r>
      <w:r w:rsidR="00AE3994">
        <w:fldChar w:fldCharType="separate"/>
      </w:r>
      <w:r w:rsidR="003663B2">
        <w:t>2</w:t>
      </w:r>
      <w:r w:rsidR="00AE3994">
        <w:fldChar w:fldCharType="end"/>
      </w:r>
      <w:r w:rsidR="00AE3994">
        <w:t xml:space="preserve">. </w:t>
      </w:r>
      <w:r w:rsidR="00AD0F01">
        <w:t>T</w:t>
      </w:r>
      <w:r w:rsidR="002709BC">
        <w:t xml:space="preserve">he </w:t>
      </w:r>
      <w:r>
        <w:t>transmission diversity schemes</w:t>
      </w:r>
      <w:r w:rsidR="009F1CDC">
        <w:t xml:space="preserve"> </w:t>
      </w:r>
      <w:r w:rsidR="00AD0F01">
        <w:t>for PUSCH is</w:t>
      </w:r>
      <w:r w:rsidR="002709BC">
        <w:t xml:space="preserve"> discussed in Section</w:t>
      </w:r>
      <w:r w:rsidR="0018432D">
        <w:t xml:space="preserve"> </w:t>
      </w:r>
      <w:r w:rsidR="0018432D">
        <w:fldChar w:fldCharType="begin"/>
      </w:r>
      <w:r w:rsidR="0018432D">
        <w:instrText xml:space="preserve"> REF _Ref478027935 \r \h </w:instrText>
      </w:r>
      <w:r w:rsidR="0018432D">
        <w:fldChar w:fldCharType="separate"/>
      </w:r>
      <w:r w:rsidR="003663B2">
        <w:t>3</w:t>
      </w:r>
      <w:r w:rsidR="0018432D">
        <w:fldChar w:fldCharType="end"/>
      </w:r>
      <w:r w:rsidR="002709BC">
        <w:t xml:space="preserve">. </w:t>
      </w:r>
      <w:r w:rsidR="00AE3994">
        <w:t>The conclusions are listed in Section</w:t>
      </w:r>
      <w:r w:rsidR="0018432D">
        <w:t xml:space="preserve"> </w:t>
      </w:r>
      <w:r w:rsidR="0018432D">
        <w:fldChar w:fldCharType="begin"/>
      </w:r>
      <w:r w:rsidR="0018432D">
        <w:instrText xml:space="preserve"> REF _Ref478027947 \r \h </w:instrText>
      </w:r>
      <w:r w:rsidR="0018432D">
        <w:fldChar w:fldCharType="separate"/>
      </w:r>
      <w:r w:rsidR="003663B2">
        <w:t>4</w:t>
      </w:r>
      <w:r w:rsidR="0018432D">
        <w:fldChar w:fldCharType="end"/>
      </w:r>
      <w:r w:rsidR="00AE3994">
        <w:t xml:space="preserve">. </w:t>
      </w:r>
    </w:p>
    <w:p w14:paraId="51FE8CD2" w14:textId="1FF2C19C" w:rsidR="00D10247" w:rsidRDefault="00D10247" w:rsidP="004B2D10">
      <w:pPr>
        <w:pStyle w:val="Heading1"/>
      </w:pPr>
      <w:bookmarkStart w:id="5" w:name="_Ref471311961"/>
      <w:bookmarkStart w:id="6" w:name="_Ref471567436"/>
      <w:bookmarkStart w:id="7" w:name="_Ref474166986"/>
      <w:r>
        <w:t xml:space="preserve">STBC </w:t>
      </w:r>
      <w:bookmarkEnd w:id="5"/>
      <w:bookmarkEnd w:id="6"/>
      <w:r w:rsidR="009F1CDC">
        <w:t>for PUCCH diversity</w:t>
      </w:r>
      <w:bookmarkEnd w:id="7"/>
      <w:r w:rsidR="002965B4">
        <w:t xml:space="preserve"> </w:t>
      </w:r>
    </w:p>
    <w:p w14:paraId="0C147DC5" w14:textId="2A222AA2" w:rsidR="00B07FD4" w:rsidRDefault="00B07FD4" w:rsidP="00B07FD4">
      <w:pPr>
        <w:pStyle w:val="Heading2"/>
      </w:pPr>
      <w:r>
        <w:t xml:space="preserve">STBC before DFT </w:t>
      </w:r>
    </w:p>
    <w:p w14:paraId="41B8C25B" w14:textId="41DEE95D" w:rsidR="008B518D" w:rsidRDefault="008E520D" w:rsidP="008B518D">
      <w:pPr>
        <w:jc w:val="both"/>
      </w:pPr>
      <w:r>
        <w:t xml:space="preserve">The proposed PUCCH transmit diversity scheme is a STBC scheme on modulated symbols before DFT operation. The time domain signal construction cross two OFDM symbols before DFT is given in </w:t>
      </w:r>
      <w:r>
        <w:fldChar w:fldCharType="begin"/>
      </w:r>
      <w:r>
        <w:instrText xml:space="preserve"> REF _Ref471549674 \h </w:instrText>
      </w:r>
      <w:r>
        <w:fldChar w:fldCharType="separate"/>
      </w:r>
      <w:r w:rsidR="003663B2" w:rsidRPr="004D5E14">
        <w:rPr>
          <w:b/>
        </w:rPr>
        <w:t xml:space="preserve">Figure </w:t>
      </w:r>
      <w:r w:rsidR="003663B2">
        <w:rPr>
          <w:b/>
          <w:noProof/>
        </w:rPr>
        <w:t>1</w:t>
      </w:r>
      <w:r>
        <w:fldChar w:fldCharType="end"/>
      </w:r>
      <w:r>
        <w:t xml:space="preserve">. </w:t>
      </w:r>
      <w:r w:rsidR="008B518D">
        <w:t xml:space="preserve">The modulated symbols in the first OFDM symbol is denoted as </w:t>
      </w:r>
      <w:r w:rsidR="008B518D" w:rsidRPr="00C74FA4">
        <w:rPr>
          <w:position w:val="-10"/>
        </w:rPr>
        <w:object w:dxaOrig="499" w:dyaOrig="320" w14:anchorId="4B671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5pt" o:ole="">
            <v:imagedata r:id="rId12" o:title=""/>
          </v:shape>
          <o:OLEObject Type="Embed" ProgID="Equation.DSMT4" ShapeID="_x0000_i1025" DrawAspect="Content" ObjectID="_1551891523" r:id="rId13"/>
        </w:object>
      </w:r>
      <w:r w:rsidR="00E608BA">
        <w:t>where</w:t>
      </w:r>
      <w:r w:rsidR="008B518D" w:rsidRPr="008B518D">
        <w:rPr>
          <w:position w:val="-8"/>
        </w:rPr>
        <w:object w:dxaOrig="1620" w:dyaOrig="300" w14:anchorId="5D2D5CCF">
          <v:shape id="_x0000_i1026" type="#_x0000_t75" style="width:79.8pt;height:15.6pt" o:ole="">
            <v:imagedata r:id="rId14" o:title=""/>
          </v:shape>
          <o:OLEObject Type="Embed" ProgID="Equation.DSMT4" ShapeID="_x0000_i1026" DrawAspect="Content" ObjectID="_1551891524" r:id="rId15"/>
        </w:object>
      </w:r>
      <w:r w:rsidR="008B518D">
        <w:t xml:space="preserve">. The modulated symbols in the second OFDM symbol is denoted as </w:t>
      </w:r>
      <w:r w:rsidR="008B518D" w:rsidRPr="00C74FA4">
        <w:rPr>
          <w:position w:val="-10"/>
        </w:rPr>
        <w:object w:dxaOrig="499" w:dyaOrig="320" w14:anchorId="6D5CB804">
          <v:shape id="_x0000_i1027" type="#_x0000_t75" style="width:28.2pt;height:15pt" o:ole="">
            <v:imagedata r:id="rId16" o:title=""/>
          </v:shape>
          <o:OLEObject Type="Embed" ProgID="Equation.DSMT4" ShapeID="_x0000_i1027" DrawAspect="Content" ObjectID="_1551891525" r:id="rId17"/>
        </w:object>
      </w:r>
      <w:r w:rsidR="00E608BA">
        <w:t>where</w:t>
      </w:r>
      <w:r w:rsidR="008B518D" w:rsidRPr="008B518D">
        <w:rPr>
          <w:position w:val="-8"/>
        </w:rPr>
        <w:object w:dxaOrig="1620" w:dyaOrig="300" w14:anchorId="190C672B">
          <v:shape id="_x0000_i1028" type="#_x0000_t75" style="width:79.8pt;height:15.6pt" o:ole="">
            <v:imagedata r:id="rId14" o:title=""/>
          </v:shape>
          <o:OLEObject Type="Embed" ProgID="Equation.DSMT4" ShapeID="_x0000_i1028" DrawAspect="Content" ObjectID="_1551891526" r:id="rId18"/>
        </w:object>
      </w:r>
      <w:r w:rsidR="008B518D">
        <w:t xml:space="preserve">. For the first Tx antenna, as shown in </w:t>
      </w:r>
      <w:r w:rsidR="008B518D">
        <w:fldChar w:fldCharType="begin"/>
      </w:r>
      <w:r w:rsidR="008B518D">
        <w:instrText xml:space="preserve"> REF _Ref471550016 \h </w:instrText>
      </w:r>
      <w:r w:rsidR="008B518D">
        <w:fldChar w:fldCharType="separate"/>
      </w:r>
      <w:r w:rsidR="003663B2" w:rsidRPr="004D5E14">
        <w:rPr>
          <w:b/>
        </w:rPr>
        <w:t xml:space="preserve">Figure </w:t>
      </w:r>
      <w:r w:rsidR="003663B2">
        <w:rPr>
          <w:b/>
          <w:noProof/>
        </w:rPr>
        <w:t>2</w:t>
      </w:r>
      <w:r w:rsidR="008B518D">
        <w:fldChar w:fldCharType="end"/>
      </w:r>
      <w:r w:rsidR="008B518D">
        <w:t xml:space="preserve"> and </w:t>
      </w:r>
      <w:r w:rsidR="008B518D">
        <w:fldChar w:fldCharType="begin"/>
      </w:r>
      <w:r w:rsidR="008B518D">
        <w:instrText xml:space="preserve"> REF _Ref471550018 \h </w:instrText>
      </w:r>
      <w:r w:rsidR="008B518D">
        <w:fldChar w:fldCharType="separate"/>
      </w:r>
      <w:r w:rsidR="003663B2" w:rsidRPr="004D5E14">
        <w:rPr>
          <w:b/>
        </w:rPr>
        <w:t xml:space="preserve">Figure </w:t>
      </w:r>
      <w:r w:rsidR="003663B2">
        <w:rPr>
          <w:b/>
          <w:noProof/>
        </w:rPr>
        <w:t>3</w:t>
      </w:r>
      <w:r w:rsidR="008B518D">
        <w:fldChar w:fldCharType="end"/>
      </w:r>
      <w:r w:rsidR="008B518D">
        <w:t xml:space="preserve">, the modulated symbols </w:t>
      </w:r>
      <w:r w:rsidR="008B518D" w:rsidRPr="00C74FA4">
        <w:rPr>
          <w:position w:val="-10"/>
        </w:rPr>
        <w:object w:dxaOrig="499" w:dyaOrig="320" w14:anchorId="56AAE9F9">
          <v:shape id="_x0000_i1029" type="#_x0000_t75" style="width:28.2pt;height:15pt" o:ole="">
            <v:imagedata r:id="rId12" o:title=""/>
          </v:shape>
          <o:OLEObject Type="Embed" ProgID="Equation.DSMT4" ShapeID="_x0000_i1029" DrawAspect="Content" ObjectID="_1551891527" r:id="rId19"/>
        </w:object>
      </w:r>
      <w:r w:rsidR="008B518D">
        <w:t xml:space="preserve">and </w:t>
      </w:r>
      <w:r w:rsidR="008B518D" w:rsidRPr="00C74FA4">
        <w:rPr>
          <w:position w:val="-10"/>
        </w:rPr>
        <w:object w:dxaOrig="499" w:dyaOrig="320" w14:anchorId="1CF5EB9E">
          <v:shape id="_x0000_i1030" type="#_x0000_t75" style="width:28.2pt;height:15pt" o:ole="">
            <v:imagedata r:id="rId16" o:title=""/>
          </v:shape>
          <o:OLEObject Type="Embed" ProgID="Equation.DSMT4" ShapeID="_x0000_i1030" DrawAspect="Content" ObjectID="_1551891528" r:id="rId20"/>
        </w:object>
      </w:r>
      <w:r w:rsidR="008B518D">
        <w:t>are transmitted in the first OFDM symbol and second OFDM symbol</w:t>
      </w:r>
      <w:r w:rsidR="00F90072">
        <w:t>,</w:t>
      </w:r>
      <w:r w:rsidR="008B518D">
        <w:t xml:space="preserve"> respectively, by going through the standard DFT-S-OFDM waveform generation chain without any special operation. For the second Tx </w:t>
      </w:r>
      <w:r w:rsidR="00E608BA">
        <w:t>antenna</w:t>
      </w:r>
      <w:r w:rsidR="008B518D">
        <w:t xml:space="preserve">, the modulated symbols transmitted in the first OFDM symbol </w:t>
      </w:r>
      <w:r w:rsidR="00E608BA">
        <w:t>are</w:t>
      </w:r>
      <w:r w:rsidR="001B4C38">
        <w:t xml:space="preserve"> </w:t>
      </w:r>
      <w:r w:rsidR="00503516" w:rsidRPr="008B518D">
        <w:rPr>
          <w:position w:val="-16"/>
        </w:rPr>
        <w:object w:dxaOrig="2600" w:dyaOrig="480" w14:anchorId="4E23D3AA">
          <v:shape id="_x0000_i1031" type="#_x0000_t75" style="width:130.8pt;height:21pt" o:ole="">
            <v:imagedata r:id="rId21" o:title=""/>
          </v:shape>
          <o:OLEObject Type="Embed" ProgID="Equation.DSMT4" ShapeID="_x0000_i1031" DrawAspect="Content" ObjectID="_1551891529" r:id="rId22"/>
        </w:object>
      </w:r>
      <w:r w:rsidR="008B518D">
        <w:t xml:space="preserve">. The modulated symbols transmitted in the second OFDM symbol are </w:t>
      </w:r>
      <w:r w:rsidR="00F25608" w:rsidRPr="008B518D">
        <w:rPr>
          <w:position w:val="-16"/>
        </w:rPr>
        <w:object w:dxaOrig="2920" w:dyaOrig="480" w14:anchorId="4F7BFE45">
          <v:shape id="_x0000_i1032" type="#_x0000_t75" style="width:118.8pt;height:20.4pt" o:ole="">
            <v:imagedata r:id="rId23" o:title=""/>
          </v:shape>
          <o:OLEObject Type="Embed" ProgID="Equation.DSMT4" ShapeID="_x0000_i1032" DrawAspect="Content" ObjectID="_1551891530" r:id="rId24"/>
        </w:object>
      </w:r>
      <w:r w:rsidR="008B518D">
        <w:t xml:space="preserve">. </w:t>
      </w:r>
      <w:r w:rsidR="00E3160A">
        <w:t xml:space="preserve">The reason of flipping the order of modulated symbols with operation </w:t>
      </w:r>
      <m:oMath>
        <m:r>
          <w:rPr>
            <w:rFonts w:ascii="Cambria Math" w:hAnsi="Cambria Math"/>
          </w:rPr>
          <m:t>mod</m:t>
        </m:r>
        <m:d>
          <m:dPr>
            <m:ctrlPr>
              <w:rPr>
                <w:rFonts w:ascii="Cambria Math" w:hAnsi="Cambria Math"/>
                <w:i/>
              </w:rPr>
            </m:ctrlPr>
          </m:dPr>
          <m:e>
            <m:r>
              <w:rPr>
                <w:rFonts w:ascii="Cambria Math" w:hAnsi="Cambria Math"/>
              </w:rPr>
              <m:t>-n, M</m:t>
            </m:r>
          </m:e>
        </m:d>
      </m:oMath>
      <w:r w:rsidR="00E3160A">
        <w:t xml:space="preserve"> is because of the DFT property of</w:t>
      </w:r>
      <w:r w:rsidR="00F25608" w:rsidRPr="008B518D">
        <w:rPr>
          <w:position w:val="-16"/>
        </w:rPr>
        <w:object w:dxaOrig="2640" w:dyaOrig="540" w14:anchorId="26359AF3">
          <v:shape id="_x0000_i1033" type="#_x0000_t75" style="width:99.6pt;height:21pt" o:ole="">
            <v:imagedata r:id="rId25" o:title=""/>
          </v:shape>
          <o:OLEObject Type="Embed" ProgID="Equation.DSMT4" ShapeID="_x0000_i1033" DrawAspect="Content" ObjectID="_1551891531" r:id="rId26"/>
        </w:object>
      </w:r>
      <w:r w:rsidR="00E3160A">
        <w:t xml:space="preserve">, </w:t>
      </w:r>
      <w:r w:rsidR="00F25608" w:rsidRPr="008B518D">
        <w:rPr>
          <w:position w:val="-16"/>
        </w:rPr>
        <w:object w:dxaOrig="2640" w:dyaOrig="540" w14:anchorId="31270259">
          <v:shape id="_x0000_i1034" type="#_x0000_t75" style="width:104.4pt;height:23.4pt" o:ole="">
            <v:imagedata r:id="rId27" o:title=""/>
          </v:shape>
          <o:OLEObject Type="Embed" ProgID="Equation.DSMT4" ShapeID="_x0000_i1034" DrawAspect="Content" ObjectID="_1551891532" r:id="rId28"/>
        </w:object>
      </w:r>
      <w:r w:rsidR="00E3160A">
        <w:t xml:space="preserve">, which allows per tone de-Alamouti combiner in </w:t>
      </w:r>
      <w:r w:rsidR="00E608BA">
        <w:t>frequency</w:t>
      </w:r>
      <w:r w:rsidR="00E3160A">
        <w:t xml:space="preserve"> domain at receiver. </w:t>
      </w:r>
    </w:p>
    <w:p w14:paraId="62D66AEA" w14:textId="31EAD896" w:rsidR="008B518D" w:rsidRDefault="008B518D" w:rsidP="008B518D">
      <w:pPr>
        <w:jc w:val="both"/>
      </w:pPr>
      <w:r>
        <w:t xml:space="preserve">The </w:t>
      </w:r>
      <w:r w:rsidR="00E608BA">
        <w:t>manipulated</w:t>
      </w:r>
      <w:r>
        <w:t xml:space="preserve"> modulated symbols </w:t>
      </w:r>
      <w:r w:rsidRPr="008B518D">
        <w:rPr>
          <w:position w:val="-16"/>
        </w:rPr>
        <w:object w:dxaOrig="1719" w:dyaOrig="480" w14:anchorId="40308BF7">
          <v:shape id="_x0000_i1035" type="#_x0000_t75" style="width:87pt;height:21pt" o:ole="">
            <v:imagedata r:id="rId29" o:title=""/>
          </v:shape>
          <o:OLEObject Type="Embed" ProgID="Equation.DSMT4" ShapeID="_x0000_i1035" DrawAspect="Content" ObjectID="_1551891533" r:id="rId30"/>
        </w:object>
      </w:r>
      <w:r>
        <w:t xml:space="preserve">and </w:t>
      </w:r>
      <w:r w:rsidRPr="008B518D">
        <w:rPr>
          <w:position w:val="-16"/>
        </w:rPr>
        <w:object w:dxaOrig="1880" w:dyaOrig="480" w14:anchorId="628FEB47">
          <v:shape id="_x0000_i1036" type="#_x0000_t75" style="width:93pt;height:21pt" o:ole="">
            <v:imagedata r:id="rId31" o:title=""/>
          </v:shape>
          <o:OLEObject Type="Embed" ProgID="Equation.DSMT4" ShapeID="_x0000_i1036" DrawAspect="Content" ObjectID="_1551891534" r:id="rId32"/>
        </w:object>
      </w:r>
      <w:r>
        <w:t xml:space="preserve">are then fed to the same waveform generation chain for the first and second OFDM symbols respectively, going through the same standard DFT-S-OFDM waveform generation chain as for the first Tx </w:t>
      </w:r>
      <w:r w:rsidR="00E608BA">
        <w:t>antenna</w:t>
      </w:r>
      <w:r>
        <w:t xml:space="preserve">. It is clear to see that conjugate and sign flip operations do not change the single carrier property of the generated waveform for the second </w:t>
      </w:r>
      <w:r w:rsidR="00E608BA">
        <w:t>antenna</w:t>
      </w:r>
      <w:r>
        <w:t>. Therefore, the proposed STBC scheme maintains the single carrier waveform. Furth</w:t>
      </w:r>
      <w:r w:rsidR="00E608BA">
        <w:t>er</w:t>
      </w:r>
      <w:r>
        <w:t>more, unlike SORT</w:t>
      </w:r>
      <w:r w:rsidR="00661518">
        <w:t>D</w:t>
      </w:r>
      <w:r>
        <w:t xml:space="preserve"> scheme, two waveforms are send based on the same PUCCH resource without extra </w:t>
      </w:r>
      <w:r w:rsidR="00E608BA">
        <w:t>resource</w:t>
      </w:r>
      <w:r>
        <w:t xml:space="preserve"> requirement. </w:t>
      </w:r>
    </w:p>
    <w:p w14:paraId="5F0E1A73" w14:textId="4368881A" w:rsidR="008E520D" w:rsidRPr="008E520D" w:rsidRDefault="008E520D" w:rsidP="008E520D">
      <w:pPr>
        <w:rPr>
          <w:lang w:val="en-GB"/>
        </w:rPr>
      </w:pPr>
    </w:p>
    <w:p w14:paraId="3A02A5EF" w14:textId="641C5A23" w:rsidR="008E520D" w:rsidRDefault="00A6797E" w:rsidP="008E520D">
      <w:pPr>
        <w:jc w:val="center"/>
      </w:pPr>
      <w:r w:rsidRPr="00364909">
        <w:object w:dxaOrig="5415" w:dyaOrig="2868" w14:anchorId="4B04C517">
          <v:shape id="_x0000_i1037" type="#_x0000_t75" style="width:230.4pt;height:123pt" o:ole="">
            <v:imagedata r:id="rId33" o:title=""/>
          </v:shape>
          <o:OLEObject Type="Embed" ProgID="Visio.Drawing.11" ShapeID="_x0000_i1037" DrawAspect="Content" ObjectID="_1551891535" r:id="rId34"/>
        </w:object>
      </w:r>
    </w:p>
    <w:p w14:paraId="31A22494" w14:textId="1D5FFB97" w:rsidR="008E520D" w:rsidRDefault="008E520D" w:rsidP="008E520D">
      <w:pPr>
        <w:jc w:val="center"/>
        <w:rPr>
          <w:b/>
        </w:rPr>
      </w:pPr>
      <w:bookmarkStart w:id="8" w:name="_Ref471549674"/>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3663B2">
        <w:rPr>
          <w:b/>
          <w:noProof/>
        </w:rPr>
        <w:t>1</w:t>
      </w:r>
      <w:r w:rsidRPr="004D5E14">
        <w:rPr>
          <w:b/>
          <w:noProof/>
        </w:rPr>
        <w:fldChar w:fldCharType="end"/>
      </w:r>
      <w:bookmarkEnd w:id="8"/>
      <w:r w:rsidRPr="004D5E14">
        <w:rPr>
          <w:b/>
        </w:rPr>
        <w:t xml:space="preserve">: </w:t>
      </w:r>
      <w:r w:rsidR="008B518D">
        <w:rPr>
          <w:b/>
        </w:rPr>
        <w:t>T</w:t>
      </w:r>
      <w:r>
        <w:rPr>
          <w:b/>
        </w:rPr>
        <w:t>ime domain signal construction over two OFDM symbols</w:t>
      </w:r>
      <w:r w:rsidRPr="004D5E14">
        <w:rPr>
          <w:b/>
        </w:rPr>
        <w:t>.</w:t>
      </w:r>
    </w:p>
    <w:p w14:paraId="56D6093D" w14:textId="77777777" w:rsidR="008E520D" w:rsidRDefault="008E520D" w:rsidP="008E520D">
      <w:pPr>
        <w:jc w:val="center"/>
      </w:pPr>
    </w:p>
    <w:p w14:paraId="42B3F61F" w14:textId="67CCD8F2" w:rsidR="008E520D" w:rsidRDefault="008E520D" w:rsidP="008E520D">
      <w:pPr>
        <w:jc w:val="center"/>
      </w:pPr>
      <w:r>
        <w:object w:dxaOrig="19618" w:dyaOrig="6703" w14:anchorId="47AAC122">
          <v:shape id="_x0000_i1038" type="#_x0000_t75" style="width:431.4pt;height:2in" o:ole="">
            <v:imagedata r:id="rId35" o:title=""/>
          </v:shape>
          <o:OLEObject Type="Embed" ProgID="Visio.Drawing.11" ShapeID="_x0000_i1038" DrawAspect="Content" ObjectID="_1551891536" r:id="rId36"/>
        </w:object>
      </w:r>
    </w:p>
    <w:p w14:paraId="7715F7B2" w14:textId="657EAD81" w:rsidR="008E520D" w:rsidRDefault="008E520D" w:rsidP="008E520D">
      <w:pPr>
        <w:jc w:val="center"/>
      </w:pPr>
      <w:bookmarkStart w:id="9" w:name="_Ref471550016"/>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3663B2">
        <w:rPr>
          <w:b/>
          <w:noProof/>
        </w:rPr>
        <w:t>2</w:t>
      </w:r>
      <w:r w:rsidRPr="004D5E14">
        <w:rPr>
          <w:b/>
          <w:noProof/>
        </w:rPr>
        <w:fldChar w:fldCharType="end"/>
      </w:r>
      <w:bookmarkEnd w:id="9"/>
      <w:r w:rsidRPr="004D5E14">
        <w:rPr>
          <w:b/>
        </w:rPr>
        <w:t xml:space="preserve">: </w:t>
      </w:r>
      <w:r>
        <w:rPr>
          <w:b/>
        </w:rPr>
        <w:t>PUCCH transmit chain with OFDM symbol 1</w:t>
      </w:r>
      <w:r w:rsidRPr="004D5E14">
        <w:rPr>
          <w:b/>
        </w:rPr>
        <w:t>.</w:t>
      </w:r>
    </w:p>
    <w:p w14:paraId="35300573" w14:textId="77777777" w:rsidR="008E520D" w:rsidRDefault="008E520D" w:rsidP="008E520D"/>
    <w:p w14:paraId="32D69026" w14:textId="48745FC8" w:rsidR="008E520D" w:rsidRDefault="008E520D" w:rsidP="008E520D">
      <w:pPr>
        <w:jc w:val="center"/>
      </w:pPr>
      <w:r>
        <w:object w:dxaOrig="19618" w:dyaOrig="6703" w14:anchorId="206B1E41">
          <v:shape id="_x0000_i1039" type="#_x0000_t75" style="width:431.4pt;height:2in" o:ole="">
            <v:imagedata r:id="rId37" o:title=""/>
          </v:shape>
          <o:OLEObject Type="Embed" ProgID="Visio.Drawing.11" ShapeID="_x0000_i1039" DrawAspect="Content" ObjectID="_1551891537" r:id="rId38"/>
        </w:object>
      </w:r>
    </w:p>
    <w:p w14:paraId="63B78675" w14:textId="7C560656" w:rsidR="008E520D" w:rsidRDefault="008E520D" w:rsidP="00E3160A">
      <w:pPr>
        <w:jc w:val="center"/>
      </w:pPr>
      <w:bookmarkStart w:id="10" w:name="_Ref471550018"/>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3663B2">
        <w:rPr>
          <w:b/>
          <w:noProof/>
        </w:rPr>
        <w:t>3</w:t>
      </w:r>
      <w:r w:rsidRPr="004D5E14">
        <w:rPr>
          <w:b/>
          <w:noProof/>
        </w:rPr>
        <w:fldChar w:fldCharType="end"/>
      </w:r>
      <w:bookmarkEnd w:id="10"/>
      <w:r w:rsidRPr="004D5E14">
        <w:rPr>
          <w:b/>
        </w:rPr>
        <w:t xml:space="preserve">: </w:t>
      </w:r>
      <w:r>
        <w:rPr>
          <w:b/>
        </w:rPr>
        <w:t>PUCCH transmit chain with OFDM symbol 2</w:t>
      </w:r>
      <w:r w:rsidRPr="004D5E14">
        <w:rPr>
          <w:b/>
        </w:rPr>
        <w:t>.</w:t>
      </w:r>
    </w:p>
    <w:p w14:paraId="721E6A57" w14:textId="2614F9B0" w:rsidR="00A4586B" w:rsidRDefault="00E3160A" w:rsidP="00A4586B">
      <w:r>
        <w:rPr>
          <w:lang w:val="en-GB"/>
        </w:rPr>
        <w:t xml:space="preserve">The </w:t>
      </w:r>
      <w:r w:rsidR="00B60FCF">
        <w:rPr>
          <w:lang w:val="en-GB"/>
        </w:rPr>
        <w:t xml:space="preserve">receiver diagram for PUCCH with STBC can be illustrated in </w:t>
      </w:r>
      <w:r w:rsidR="00A4586B">
        <w:rPr>
          <w:lang w:val="en-GB"/>
        </w:rPr>
        <w:fldChar w:fldCharType="begin"/>
      </w:r>
      <w:r w:rsidR="00A4586B">
        <w:rPr>
          <w:lang w:val="en-GB"/>
        </w:rPr>
        <w:instrText xml:space="preserve"> REF _Ref471551199 \h </w:instrText>
      </w:r>
      <w:r w:rsidR="00A4586B">
        <w:rPr>
          <w:lang w:val="en-GB"/>
        </w:rPr>
      </w:r>
      <w:r w:rsidR="00A4586B">
        <w:rPr>
          <w:lang w:val="en-GB"/>
        </w:rPr>
        <w:fldChar w:fldCharType="separate"/>
      </w:r>
      <w:r w:rsidR="003663B2" w:rsidRPr="004D5E14">
        <w:rPr>
          <w:b/>
        </w:rPr>
        <w:t xml:space="preserve">Figure </w:t>
      </w:r>
      <w:r w:rsidR="003663B2">
        <w:rPr>
          <w:b/>
          <w:noProof/>
        </w:rPr>
        <w:t>4</w:t>
      </w:r>
      <w:r w:rsidR="00A4586B">
        <w:rPr>
          <w:lang w:val="en-GB"/>
        </w:rPr>
        <w:fldChar w:fldCharType="end"/>
      </w:r>
      <w:r w:rsidR="00A4586B">
        <w:rPr>
          <w:lang w:val="en-GB"/>
        </w:rPr>
        <w:t xml:space="preserve">. </w:t>
      </w:r>
      <w:r w:rsidR="00A4586B">
        <w:t>At gNB receiver side, after FFT and tone extraction, two sets of signals on frequency domain can be obtained</w:t>
      </w:r>
    </w:p>
    <w:p w14:paraId="13E27D46" w14:textId="77777777" w:rsidR="00A4586B" w:rsidRDefault="00A4586B" w:rsidP="00A4586B">
      <w:pPr>
        <w:jc w:val="center"/>
      </w:pPr>
      <w:r w:rsidRPr="001A09A9">
        <w:rPr>
          <w:position w:val="-32"/>
        </w:rPr>
        <w:object w:dxaOrig="4099" w:dyaOrig="760" w14:anchorId="266AA367">
          <v:shape id="_x0000_i1040" type="#_x0000_t75" style="width:201pt;height:35.4pt" o:ole="">
            <v:imagedata r:id="rId39" o:title=""/>
          </v:shape>
          <o:OLEObject Type="Embed" ProgID="Equation.DSMT4" ShapeID="_x0000_i1040" DrawAspect="Content" ObjectID="_1551891538" r:id="rId40"/>
        </w:object>
      </w:r>
    </w:p>
    <w:p w14:paraId="72ECAF08" w14:textId="0D2C58B5" w:rsidR="00A4586B" w:rsidRDefault="00A4586B" w:rsidP="00A4586B">
      <w:r>
        <w:t>where</w:t>
      </w:r>
      <w:r w:rsidRPr="009F31B1">
        <w:rPr>
          <w:position w:val="-10"/>
        </w:rPr>
        <w:object w:dxaOrig="540" w:dyaOrig="320" w14:anchorId="640B5C4A">
          <v:shape id="_x0000_i1041" type="#_x0000_t75" style="width:28.2pt;height:15pt" o:ole="">
            <v:imagedata r:id="rId41" o:title=""/>
          </v:shape>
          <o:OLEObject Type="Embed" ProgID="Equation.DSMT4" ShapeID="_x0000_i1041" DrawAspect="Content" ObjectID="_1551891539" r:id="rId42"/>
        </w:object>
      </w:r>
      <w:r>
        <w:t xml:space="preserve">and </w:t>
      </w:r>
      <w:r w:rsidRPr="009F31B1">
        <w:rPr>
          <w:position w:val="-10"/>
        </w:rPr>
        <w:object w:dxaOrig="540" w:dyaOrig="320" w14:anchorId="22E073BA">
          <v:shape id="_x0000_i1042" type="#_x0000_t75" style="width:28.2pt;height:15pt" o:ole="">
            <v:imagedata r:id="rId43" o:title=""/>
          </v:shape>
          <o:OLEObject Type="Embed" ProgID="Equation.DSMT4" ShapeID="_x0000_i1042" DrawAspect="Content" ObjectID="_1551891540" r:id="rId44"/>
        </w:object>
      </w:r>
      <w:r>
        <w:t xml:space="preserve">are the DFT transform of </w:t>
      </w:r>
      <w:r w:rsidRPr="00C74FA4">
        <w:rPr>
          <w:position w:val="-10"/>
        </w:rPr>
        <w:object w:dxaOrig="499" w:dyaOrig="320" w14:anchorId="17C46F2E">
          <v:shape id="_x0000_i1043" type="#_x0000_t75" style="width:21pt;height:15pt" o:ole="">
            <v:imagedata r:id="rId12" o:title=""/>
          </v:shape>
          <o:OLEObject Type="Embed" ProgID="Equation.DSMT4" ShapeID="_x0000_i1043" DrawAspect="Content" ObjectID="_1551891541" r:id="rId45"/>
        </w:object>
      </w:r>
      <w:r>
        <w:t xml:space="preserve">and </w:t>
      </w:r>
      <w:r w:rsidRPr="00C74FA4">
        <w:rPr>
          <w:position w:val="-10"/>
        </w:rPr>
        <w:object w:dxaOrig="499" w:dyaOrig="320" w14:anchorId="65E9EB8F">
          <v:shape id="_x0000_i1044" type="#_x0000_t75" style="width:21pt;height:15pt" o:ole="">
            <v:imagedata r:id="rId46" o:title=""/>
          </v:shape>
          <o:OLEObject Type="Embed" ProgID="Equation.DSMT4" ShapeID="_x0000_i1044" DrawAspect="Content" ObjectID="_1551891542" r:id="rId47"/>
        </w:object>
      </w:r>
      <w:r>
        <w:t xml:space="preserve">respectively. </w:t>
      </w:r>
      <w:r w:rsidR="00F25608" w:rsidRPr="00F25608">
        <w:rPr>
          <w:position w:val="-12"/>
        </w:rPr>
        <w:object w:dxaOrig="639" w:dyaOrig="360" w14:anchorId="0743816D">
          <v:shape id="_x0000_i1045" type="#_x0000_t75" style="width:32.4pt;height:18pt" o:ole="">
            <v:imagedata r:id="rId48" o:title=""/>
          </v:shape>
          <o:OLEObject Type="Embed" ProgID="Equation.DSMT4" ShapeID="_x0000_i1045" DrawAspect="Content" ObjectID="_1551891543" r:id="rId49"/>
        </w:object>
      </w:r>
      <w:r w:rsidR="00F25608">
        <w:t xml:space="preserve">and </w:t>
      </w:r>
      <w:r w:rsidR="00F25608" w:rsidRPr="00F25608">
        <w:rPr>
          <w:position w:val="-12"/>
        </w:rPr>
        <w:object w:dxaOrig="660" w:dyaOrig="360" w14:anchorId="43C8E600">
          <v:shape id="_x0000_i1046" type="#_x0000_t75" style="width:33pt;height:18pt" o:ole="">
            <v:imagedata r:id="rId50" o:title=""/>
          </v:shape>
          <o:OLEObject Type="Embed" ProgID="Equation.DSMT4" ShapeID="_x0000_i1046" DrawAspect="Content" ObjectID="_1551891544" r:id="rId51"/>
        </w:object>
      </w:r>
      <w:r>
        <w:t xml:space="preserve"> are the channel from the first and second Tx antennas. </w:t>
      </w:r>
    </w:p>
    <w:p w14:paraId="7D03C67B" w14:textId="741902B2" w:rsidR="00A4586B" w:rsidRDefault="00A4586B" w:rsidP="00A4586B">
      <w:r>
        <w:t xml:space="preserve">It is clear to see that based on the signals </w:t>
      </w:r>
      <w:r w:rsidR="00F25608" w:rsidRPr="00F25608">
        <w:rPr>
          <w:position w:val="-12"/>
        </w:rPr>
        <w:object w:dxaOrig="600" w:dyaOrig="360" w14:anchorId="01DB7E1C">
          <v:shape id="_x0000_i1047" type="#_x0000_t75" style="width:30pt;height:18pt" o:ole="">
            <v:imagedata r:id="rId52" o:title=""/>
          </v:shape>
          <o:OLEObject Type="Embed" ProgID="Equation.DSMT4" ShapeID="_x0000_i1047" DrawAspect="Content" ObjectID="_1551891545" r:id="rId53"/>
        </w:object>
      </w:r>
      <w:r w:rsidR="00F25608">
        <w:t xml:space="preserve">and </w:t>
      </w:r>
      <w:r w:rsidR="00F25608" w:rsidRPr="00F25608">
        <w:rPr>
          <w:position w:val="-12"/>
        </w:rPr>
        <w:object w:dxaOrig="620" w:dyaOrig="360" w14:anchorId="5C81A162">
          <v:shape id="_x0000_i1048" type="#_x0000_t75" style="width:31.2pt;height:18pt" o:ole="">
            <v:imagedata r:id="rId54" o:title=""/>
          </v:shape>
          <o:OLEObject Type="Embed" ProgID="Equation.DSMT4" ShapeID="_x0000_i1048" DrawAspect="Content" ObjectID="_1551891546" r:id="rId55"/>
        </w:object>
      </w:r>
      <w:r>
        <w:t xml:space="preserve">, </w:t>
      </w:r>
      <w:r w:rsidR="00051C51">
        <w:t>on each tone k, a very simple</w:t>
      </w:r>
      <w:r>
        <w:t xml:space="preserve"> </w:t>
      </w:r>
      <w:r w:rsidR="003C095E">
        <w:t>de-Alamouti</w:t>
      </w:r>
      <w:r>
        <w:t xml:space="preserve"> combiner can be applied as below, which explores the full diversity of channels </w:t>
      </w:r>
      <w:r w:rsidR="00F25608" w:rsidRPr="00F25608">
        <w:rPr>
          <w:position w:val="-12"/>
        </w:rPr>
        <w:object w:dxaOrig="639" w:dyaOrig="360" w14:anchorId="4225ADB8">
          <v:shape id="_x0000_i1049" type="#_x0000_t75" style="width:32.4pt;height:18pt" o:ole="">
            <v:imagedata r:id="rId48" o:title=""/>
          </v:shape>
          <o:OLEObject Type="Embed" ProgID="Equation.DSMT4" ShapeID="_x0000_i1049" DrawAspect="Content" ObjectID="_1551891547" r:id="rId56"/>
        </w:object>
      </w:r>
      <w:r>
        <w:t>and</w:t>
      </w:r>
      <w:r w:rsidR="00F25608">
        <w:t xml:space="preserve"> </w:t>
      </w:r>
      <w:r w:rsidR="00F25608" w:rsidRPr="00F25608">
        <w:rPr>
          <w:position w:val="-12"/>
        </w:rPr>
        <w:object w:dxaOrig="660" w:dyaOrig="360" w14:anchorId="27E4D793">
          <v:shape id="_x0000_i1050" type="#_x0000_t75" style="width:33pt;height:18pt" o:ole="">
            <v:imagedata r:id="rId50" o:title=""/>
          </v:shape>
          <o:OLEObject Type="Embed" ProgID="Equation.DSMT4" ShapeID="_x0000_i1050" DrawAspect="Content" ObjectID="_1551891548" r:id="rId57"/>
        </w:object>
      </w:r>
      <w:r>
        <w:t xml:space="preserve">. </w:t>
      </w:r>
    </w:p>
    <w:p w14:paraId="3F8402B2" w14:textId="76140F67" w:rsidR="008E520D" w:rsidRDefault="00F25608" w:rsidP="00A4586B">
      <w:pPr>
        <w:rPr>
          <w:color w:val="FF0000"/>
        </w:rPr>
      </w:pPr>
      <w:r w:rsidRPr="009E51E8">
        <w:rPr>
          <w:color w:val="FF0000"/>
          <w:position w:val="-42"/>
        </w:rPr>
        <w:object w:dxaOrig="10860" w:dyaOrig="960" w14:anchorId="2502A91C">
          <v:shape id="_x0000_i1051" type="#_x0000_t75" style="width:515.4pt;height:48pt" o:ole="">
            <v:imagedata r:id="rId58" o:title=""/>
          </v:shape>
          <o:OLEObject Type="Embed" ProgID="Equation.DSMT4" ShapeID="_x0000_i1051" DrawAspect="Content" ObjectID="_1551891549" r:id="rId59"/>
        </w:object>
      </w:r>
    </w:p>
    <w:p w14:paraId="7A30DF2A" w14:textId="37FE214B" w:rsidR="000F35B1" w:rsidRPr="008E520D" w:rsidRDefault="000F35B1" w:rsidP="00A4586B">
      <w:pPr>
        <w:rPr>
          <w:lang w:val="en-GB"/>
        </w:rPr>
      </w:pPr>
      <w:r>
        <w:rPr>
          <w:lang w:val="en-GB"/>
        </w:rPr>
        <w:t>After the de-Alamouti combining, the FDE (</w:t>
      </w:r>
      <w:r w:rsidR="00E608BA">
        <w:rPr>
          <w:lang w:val="en-GB"/>
        </w:rPr>
        <w:t>frequency</w:t>
      </w:r>
      <w:r>
        <w:rPr>
          <w:lang w:val="en-GB"/>
        </w:rPr>
        <w:t xml:space="preserve"> domain equalizer) is performed, followed by the IDFT to obtain the time domain samples to do demodulation and decoding.</w:t>
      </w:r>
    </w:p>
    <w:p w14:paraId="112857F6" w14:textId="3CB9DF3A" w:rsidR="00C84DF6" w:rsidRDefault="003663B2" w:rsidP="00A4586B">
      <w:pPr>
        <w:jc w:val="center"/>
      </w:pPr>
      <w:r>
        <w:object w:dxaOrig="12486" w:dyaOrig="5762" w14:anchorId="4C6EAA70">
          <v:shape id="_x0000_i1052" type="#_x0000_t75" style="width:374.4pt;height:172.8pt" o:ole="">
            <v:imagedata r:id="rId60" o:title=""/>
          </v:shape>
          <o:OLEObject Type="Embed" ProgID="Visio.Drawing.11" ShapeID="_x0000_i1052" DrawAspect="Content" ObjectID="_1551891550" r:id="rId61"/>
        </w:object>
      </w:r>
    </w:p>
    <w:p w14:paraId="329C67F1" w14:textId="617FB0EF" w:rsidR="007007C6" w:rsidRDefault="00B60FCF" w:rsidP="00643785">
      <w:pPr>
        <w:jc w:val="center"/>
        <w:rPr>
          <w:b/>
        </w:rPr>
      </w:pPr>
      <w:bookmarkStart w:id="11" w:name="_Ref471551199"/>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3663B2">
        <w:rPr>
          <w:b/>
          <w:noProof/>
        </w:rPr>
        <w:t>4</w:t>
      </w:r>
      <w:r w:rsidRPr="004D5E14">
        <w:rPr>
          <w:b/>
          <w:noProof/>
        </w:rPr>
        <w:fldChar w:fldCharType="end"/>
      </w:r>
      <w:bookmarkEnd w:id="11"/>
      <w:r w:rsidRPr="004D5E14">
        <w:rPr>
          <w:b/>
        </w:rPr>
        <w:t xml:space="preserve">: </w:t>
      </w:r>
      <w:r>
        <w:rPr>
          <w:b/>
        </w:rPr>
        <w:t>PUCCH receiver chain with STBC</w:t>
      </w:r>
      <w:r w:rsidR="00ED1D15">
        <w:rPr>
          <w:b/>
        </w:rPr>
        <w:t xml:space="preserve"> before DFT</w:t>
      </w:r>
      <w:r>
        <w:rPr>
          <w:b/>
        </w:rPr>
        <w:t xml:space="preserve"> based </w:t>
      </w:r>
      <w:r w:rsidR="00E608BA">
        <w:rPr>
          <w:b/>
        </w:rPr>
        <w:t>diversity</w:t>
      </w:r>
      <w:r w:rsidRPr="004D5E14">
        <w:rPr>
          <w:b/>
        </w:rPr>
        <w:t>.</w:t>
      </w:r>
    </w:p>
    <w:p w14:paraId="6C8DBE85" w14:textId="132A9C52" w:rsidR="00D53B92" w:rsidRPr="00D53B92" w:rsidRDefault="00D53B92" w:rsidP="002841A3">
      <w:pPr>
        <w:rPr>
          <w:b/>
        </w:rPr>
      </w:pPr>
    </w:p>
    <w:p w14:paraId="3FF28156" w14:textId="562D96A9" w:rsidR="00637D21" w:rsidRDefault="00637D21" w:rsidP="00637D21">
      <w:pPr>
        <w:pStyle w:val="Heading2"/>
      </w:pPr>
      <w:bookmarkStart w:id="12" w:name="_Ref471573616"/>
      <w:bookmarkStart w:id="13" w:name="_Ref463027406"/>
      <w:bookmarkStart w:id="14" w:name="_Ref378529477"/>
      <w:bookmarkStart w:id="15" w:name="_Toc424303267"/>
      <w:bookmarkStart w:id="16" w:name="_Toc425248865"/>
      <w:bookmarkStart w:id="17" w:name="_Toc425344835"/>
      <w:bookmarkStart w:id="18" w:name="_Toc425350726"/>
      <w:bookmarkStart w:id="19" w:name="_Toc425501584"/>
      <w:bookmarkStart w:id="20" w:name="_Toc425504168"/>
      <w:bookmarkEnd w:id="3"/>
      <w:bookmarkEnd w:id="4"/>
      <w:r>
        <w:t>STBC before DFT with virtual symbol splitting</w:t>
      </w:r>
    </w:p>
    <w:p w14:paraId="7B07BE8E" w14:textId="77777777" w:rsidR="006A19E9" w:rsidRDefault="001C3D38" w:rsidP="006A19E9">
      <w:pPr>
        <w:jc w:val="both"/>
      </w:pPr>
      <w:r>
        <w:t xml:space="preserve">STBC described above need even number of symbols. With odd number of symbols, STBC can still be applied with </w:t>
      </w:r>
      <w:r w:rsidR="00BB2AD1">
        <w:t xml:space="preserve">virtual </w:t>
      </w:r>
      <w:r>
        <w:t xml:space="preserve">symbol splitting. </w:t>
      </w:r>
      <w:bookmarkEnd w:id="12"/>
      <w:r w:rsidR="00BB2AD1">
        <w:t>Without changing the subcarrier spacing, one</w:t>
      </w:r>
      <w:r w:rsidR="00BE52B9">
        <w:t xml:space="preserve"> OFDM symbol </w:t>
      </w:r>
      <w:r w:rsidR="00BB2AD1">
        <w:t xml:space="preserve">can be split </w:t>
      </w:r>
      <w:r w:rsidR="00BE52B9">
        <w:t xml:space="preserve">into two half-symbols before DFT. </w:t>
      </w:r>
    </w:p>
    <w:p w14:paraId="346F0322" w14:textId="3A48450C" w:rsidR="0004629F" w:rsidRPr="006A19E9" w:rsidRDefault="006A19E9" w:rsidP="006A19E9">
      <w:pPr>
        <w:jc w:val="both"/>
      </w:pPr>
      <w:r>
        <w:t xml:space="preserve">Now, </w:t>
      </w:r>
      <w:r>
        <w:rPr>
          <w:lang w:val="en-GB"/>
        </w:rPr>
        <w:t>after</w:t>
      </w:r>
      <w:r w:rsidR="00F567CB">
        <w:rPr>
          <w:lang w:val="en-GB"/>
        </w:rPr>
        <w:t xml:space="preserve"> </w:t>
      </w:r>
      <w:r>
        <w:rPr>
          <w:lang w:val="en-GB"/>
        </w:rPr>
        <w:t xml:space="preserve">virtual </w:t>
      </w:r>
      <w:r w:rsidR="0058667B">
        <w:rPr>
          <w:lang w:val="en-GB"/>
        </w:rPr>
        <w:t xml:space="preserve">symbol </w:t>
      </w:r>
      <w:r w:rsidR="00F567CB">
        <w:rPr>
          <w:lang w:val="en-GB"/>
        </w:rPr>
        <w:t>splitting</w:t>
      </w:r>
      <w:r w:rsidR="0058667B">
        <w:rPr>
          <w:lang w:val="en-GB"/>
        </w:rPr>
        <w:t>, there are even number of half-symbols available. Then we treat each half-symbol as if it is a reg</w:t>
      </w:r>
      <w:r w:rsidR="005B3DA4">
        <w:rPr>
          <w:lang w:val="en-GB"/>
        </w:rPr>
        <w:t>ular OFDM symbol and apply STBC</w:t>
      </w:r>
      <w:r>
        <w:t xml:space="preserve">, as shown in </w:t>
      </w:r>
      <w:r>
        <w:fldChar w:fldCharType="begin"/>
      </w:r>
      <w:r>
        <w:instrText xml:space="preserve"> REF _Ref473820732 \h </w:instrText>
      </w:r>
      <w:r>
        <w:fldChar w:fldCharType="separate"/>
      </w:r>
      <w:r w:rsidR="003663B2" w:rsidRPr="004D5E14">
        <w:rPr>
          <w:b/>
        </w:rPr>
        <w:t xml:space="preserve">Figure </w:t>
      </w:r>
      <w:r w:rsidR="003663B2">
        <w:rPr>
          <w:b/>
          <w:noProof/>
        </w:rPr>
        <w:t>5</w:t>
      </w:r>
      <w:r>
        <w:fldChar w:fldCharType="end"/>
      </w:r>
      <w:r w:rsidR="005915D1">
        <w:rPr>
          <w:lang w:val="en-GB"/>
        </w:rPr>
        <w:t>.</w:t>
      </w:r>
      <w:r w:rsidR="00AF024E">
        <w:rPr>
          <w:lang w:val="en-GB"/>
        </w:rPr>
        <w:t xml:space="preserve"> </w:t>
      </w:r>
      <w:r w:rsidR="00FA0F5E">
        <w:rPr>
          <w:lang w:val="en-GB"/>
        </w:rPr>
        <w:t xml:space="preserve">The only different between </w:t>
      </w:r>
      <w:r w:rsidR="00FA0F5E">
        <w:fldChar w:fldCharType="begin"/>
      </w:r>
      <w:r w:rsidR="00FA0F5E">
        <w:instrText xml:space="preserve"> REF _Ref473820732 \h </w:instrText>
      </w:r>
      <w:r w:rsidR="00FA0F5E">
        <w:fldChar w:fldCharType="separate"/>
      </w:r>
      <w:r w:rsidR="003663B2" w:rsidRPr="004D5E14">
        <w:rPr>
          <w:b/>
        </w:rPr>
        <w:t xml:space="preserve">Figure </w:t>
      </w:r>
      <w:r w:rsidR="003663B2">
        <w:rPr>
          <w:b/>
          <w:noProof/>
        </w:rPr>
        <w:t>5</w:t>
      </w:r>
      <w:r w:rsidR="00FA0F5E">
        <w:fldChar w:fldCharType="end"/>
      </w:r>
      <w:r w:rsidR="00FA0F5E">
        <w:t xml:space="preserve"> and </w:t>
      </w:r>
      <w:r w:rsidR="00FA0F5E">
        <w:fldChar w:fldCharType="begin"/>
      </w:r>
      <w:r w:rsidR="00FA0F5E">
        <w:instrText xml:space="preserve"> REF _Ref471549674 \h </w:instrText>
      </w:r>
      <w:r w:rsidR="00FA0F5E">
        <w:fldChar w:fldCharType="separate"/>
      </w:r>
      <w:r w:rsidR="003663B2" w:rsidRPr="004D5E14">
        <w:rPr>
          <w:b/>
        </w:rPr>
        <w:t xml:space="preserve">Figure </w:t>
      </w:r>
      <w:r w:rsidR="003663B2">
        <w:rPr>
          <w:b/>
          <w:noProof/>
        </w:rPr>
        <w:t>1</w:t>
      </w:r>
      <w:r w:rsidR="00FA0F5E">
        <w:fldChar w:fldCharType="end"/>
      </w:r>
      <w:r w:rsidR="00FA0F5E">
        <w:t xml:space="preserve"> is that the length of modulated symbols for </w:t>
      </w:r>
      <w:r w:rsidR="00FA0F5E" w:rsidRPr="00C74FA4">
        <w:rPr>
          <w:position w:val="-10"/>
        </w:rPr>
        <w:object w:dxaOrig="499" w:dyaOrig="320" w14:anchorId="659A6A5A">
          <v:shape id="_x0000_i1053" type="#_x0000_t75" style="width:28.2pt;height:15pt" o:ole="">
            <v:imagedata r:id="rId12" o:title=""/>
          </v:shape>
          <o:OLEObject Type="Embed" ProgID="Equation.DSMT4" ShapeID="_x0000_i1053" DrawAspect="Content" ObjectID="_1551891551" r:id="rId62"/>
        </w:object>
      </w:r>
      <w:r w:rsidR="00FA0F5E">
        <w:t xml:space="preserve">and </w:t>
      </w:r>
      <w:r w:rsidR="00FA0F5E" w:rsidRPr="00C74FA4">
        <w:rPr>
          <w:position w:val="-10"/>
        </w:rPr>
        <w:object w:dxaOrig="499" w:dyaOrig="320" w14:anchorId="3DF21805">
          <v:shape id="_x0000_i1054" type="#_x0000_t75" style="width:28.2pt;height:15pt" o:ole="">
            <v:imagedata r:id="rId16" o:title=""/>
          </v:shape>
          <o:OLEObject Type="Embed" ProgID="Equation.DSMT4" ShapeID="_x0000_i1054" DrawAspect="Content" ObjectID="_1551891552" r:id="rId63"/>
        </w:object>
      </w:r>
      <w:r w:rsidR="00FA0F5E">
        <w:t xml:space="preserve">is reduced to </w:t>
      </w:r>
      <w:r w:rsidR="00FA0F5E" w:rsidRPr="00FA0F5E">
        <w:rPr>
          <w:position w:val="-24"/>
        </w:rPr>
        <w:object w:dxaOrig="360" w:dyaOrig="620" w14:anchorId="7FD77BD8">
          <v:shape id="_x0000_i1055" type="#_x0000_t75" style="width:17.4pt;height:30pt" o:ole="">
            <v:imagedata r:id="rId64" o:title=""/>
          </v:shape>
          <o:OLEObject Type="Embed" ProgID="Equation.DSMT4" ShapeID="_x0000_i1055" DrawAspect="Content" ObjectID="_1551891553" r:id="rId65"/>
        </w:object>
      </w:r>
      <w:r w:rsidR="00FA0F5E">
        <w:t xml:space="preserve">, i.e., </w:t>
      </w:r>
      <w:r w:rsidR="00FA0F5E" w:rsidRPr="00FA0F5E">
        <w:rPr>
          <w:position w:val="-24"/>
        </w:rPr>
        <w:object w:dxaOrig="1660" w:dyaOrig="620" w14:anchorId="0B905D0C">
          <v:shape id="_x0000_i1056" type="#_x0000_t75" style="width:81pt;height:30pt" o:ole="">
            <v:imagedata r:id="rId66" o:title=""/>
          </v:shape>
          <o:OLEObject Type="Embed" ProgID="Equation.DSMT4" ShapeID="_x0000_i1056" DrawAspect="Content" ObjectID="_1551891554" r:id="rId67"/>
        </w:object>
      </w:r>
      <w:r w:rsidR="00FA0F5E">
        <w:t xml:space="preserve">. </w:t>
      </w:r>
    </w:p>
    <w:p w14:paraId="203F4CE5" w14:textId="77777777" w:rsidR="00BB2AD1" w:rsidRDefault="006A19E9" w:rsidP="00BB2AD1">
      <w:pPr>
        <w:jc w:val="center"/>
      </w:pPr>
      <w:r w:rsidRPr="00364909">
        <w:object w:dxaOrig="5415" w:dyaOrig="2868" w14:anchorId="6B07AB30">
          <v:shape id="_x0000_i1057" type="#_x0000_t75" style="width:230.4pt;height:123pt" o:ole="">
            <v:imagedata r:id="rId68" o:title=""/>
          </v:shape>
          <o:OLEObject Type="Embed" ProgID="Visio.Drawing.11" ShapeID="_x0000_i1057" DrawAspect="Content" ObjectID="_1551891555" r:id="rId69"/>
        </w:object>
      </w:r>
    </w:p>
    <w:p w14:paraId="57D6F206" w14:textId="37C74BE6" w:rsidR="00BB2AD1" w:rsidRPr="00BB2AD1" w:rsidRDefault="00BB2AD1" w:rsidP="00BB2AD1">
      <w:pPr>
        <w:jc w:val="center"/>
        <w:rPr>
          <w:b/>
        </w:rPr>
      </w:pPr>
      <w:bookmarkStart w:id="21" w:name="_Ref473820732"/>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3663B2">
        <w:rPr>
          <w:b/>
          <w:noProof/>
        </w:rPr>
        <w:t>5</w:t>
      </w:r>
      <w:r w:rsidRPr="004D5E14">
        <w:rPr>
          <w:b/>
          <w:noProof/>
        </w:rPr>
        <w:fldChar w:fldCharType="end"/>
      </w:r>
      <w:bookmarkEnd w:id="21"/>
      <w:r w:rsidRPr="004D5E14">
        <w:rPr>
          <w:b/>
        </w:rPr>
        <w:t xml:space="preserve">: </w:t>
      </w:r>
      <w:r>
        <w:rPr>
          <w:b/>
        </w:rPr>
        <w:t>Time domain signal construction over two virtually split OFDM symbols</w:t>
      </w:r>
      <w:r w:rsidRPr="004D5E14">
        <w:rPr>
          <w:b/>
        </w:rPr>
        <w:t>.</w:t>
      </w:r>
    </w:p>
    <w:p w14:paraId="496687D0" w14:textId="77777777" w:rsidR="00DE09F2" w:rsidRDefault="004F407C" w:rsidP="00E3160A">
      <w:r>
        <w:t>The recei</w:t>
      </w:r>
      <w:r w:rsidR="00DE0CAD">
        <w:t xml:space="preserve">ver </w:t>
      </w:r>
      <w:r w:rsidR="003830C0">
        <w:t xml:space="preserve">structure </w:t>
      </w:r>
      <w:r w:rsidR="00DE0CAD">
        <w:t xml:space="preserve">for PUCCH with </w:t>
      </w:r>
      <w:r w:rsidR="00E608BA">
        <w:t>virtually</w:t>
      </w:r>
      <w:r w:rsidR="00DE0CAD">
        <w:t xml:space="preserve"> split symbol based STBC</w:t>
      </w:r>
      <w:r w:rsidR="003830C0">
        <w:t xml:space="preserve"> is given</w:t>
      </w:r>
      <w:r w:rsidR="00BB2AD1">
        <w:t xml:space="preserve"> in</w:t>
      </w:r>
      <w:r w:rsidR="003830C0">
        <w:t xml:space="preserve"> Appendix </w:t>
      </w:r>
      <w:r w:rsidR="003830C0">
        <w:fldChar w:fldCharType="begin"/>
      </w:r>
      <w:r w:rsidR="003830C0">
        <w:instrText xml:space="preserve"> REF _Ref471572802 \r \h </w:instrText>
      </w:r>
      <w:r w:rsidR="003830C0">
        <w:fldChar w:fldCharType="separate"/>
      </w:r>
      <w:r w:rsidR="003663B2">
        <w:t>5.1</w:t>
      </w:r>
      <w:r w:rsidR="003830C0">
        <w:fldChar w:fldCharType="end"/>
      </w:r>
      <w:r w:rsidR="003830C0">
        <w:t xml:space="preserve">. </w:t>
      </w:r>
      <w:r>
        <w:t xml:space="preserve"> </w:t>
      </w:r>
    </w:p>
    <w:p w14:paraId="7624AE1C" w14:textId="022EF2E2" w:rsidR="00836E03" w:rsidRDefault="006A19E9" w:rsidP="00E3160A">
      <w:r w:rsidRPr="001852E7">
        <w:t xml:space="preserve">Also, </w:t>
      </w:r>
      <w:r w:rsidR="00B7388C" w:rsidRPr="001852E7">
        <w:t>i</w:t>
      </w:r>
      <w:r w:rsidR="00DE09F2" w:rsidRPr="001852E7">
        <w:t xml:space="preserve">t is very interesting that </w:t>
      </w:r>
      <w:r w:rsidRPr="001852E7">
        <w:t>this virtual split symbol based STBC scheme has some similarity</w:t>
      </w:r>
      <w:r w:rsidR="00DE09F2" w:rsidRPr="001852E7">
        <w:t xml:space="preserve"> comparing</w:t>
      </w:r>
      <w:r w:rsidRPr="001852E7">
        <w:t xml:space="preserve"> to the </w:t>
      </w:r>
      <w:r w:rsidR="00B7388C" w:rsidRPr="001852E7">
        <w:t>PAPR preserving</w:t>
      </w:r>
      <w:r w:rsidRPr="001852E7">
        <w:t xml:space="preserve"> </w:t>
      </w:r>
      <w:r w:rsidR="00B7388C" w:rsidRPr="001852E7">
        <w:t>SC-</w:t>
      </w:r>
      <w:r w:rsidRPr="001852E7">
        <w:t>SFBC</w:t>
      </w:r>
      <w:r w:rsidR="00B7388C" w:rsidRPr="001852E7">
        <w:t xml:space="preserve"> (Single carrier SFBC)</w:t>
      </w:r>
      <w:r w:rsidRPr="001852E7">
        <w:t xml:space="preserve"> scheme proposed in </w:t>
      </w:r>
      <w:r w:rsidR="00B7388C" w:rsidRPr="001852E7">
        <w:fldChar w:fldCharType="begin"/>
      </w:r>
      <w:r w:rsidR="00B7388C" w:rsidRPr="001852E7">
        <w:instrText xml:space="preserve"> REF _Ref473822461 \r \h  \* MERGEFORMAT </w:instrText>
      </w:r>
      <w:r w:rsidR="00B7388C" w:rsidRPr="001852E7">
        <w:fldChar w:fldCharType="separate"/>
      </w:r>
      <w:r w:rsidR="003663B2">
        <w:t>[2]</w:t>
      </w:r>
      <w:r w:rsidR="00B7388C" w:rsidRPr="001852E7">
        <w:fldChar w:fldCharType="end"/>
      </w:r>
      <w:r w:rsidRPr="001852E7">
        <w:t>. The similarity and difference between the single carrier SFBC and virtual split based STBC is described in Appendix</w:t>
      </w:r>
      <w:r w:rsidR="00187BCF" w:rsidRPr="001852E7">
        <w:t xml:space="preserve"> </w:t>
      </w:r>
      <w:r w:rsidR="00187BCF" w:rsidRPr="001852E7">
        <w:fldChar w:fldCharType="begin"/>
      </w:r>
      <w:r w:rsidR="00187BCF" w:rsidRPr="001852E7">
        <w:instrText xml:space="preserve"> REF _Ref473822690 \r \h </w:instrText>
      </w:r>
      <w:r w:rsidR="001852E7" w:rsidRPr="001852E7">
        <w:instrText xml:space="preserve"> \* MERGEFORMAT </w:instrText>
      </w:r>
      <w:r w:rsidR="00187BCF" w:rsidRPr="001852E7">
        <w:fldChar w:fldCharType="separate"/>
      </w:r>
      <w:r w:rsidR="003663B2">
        <w:t>5.2</w:t>
      </w:r>
      <w:r w:rsidR="00187BCF" w:rsidRPr="001852E7">
        <w:fldChar w:fldCharType="end"/>
      </w:r>
      <w:r w:rsidRPr="001852E7">
        <w:t>.</w:t>
      </w:r>
      <w:r w:rsidR="00DE09F2" w:rsidRPr="001852E7">
        <w:t xml:space="preserve"> </w:t>
      </w:r>
    </w:p>
    <w:p w14:paraId="74062531" w14:textId="2BABAC69" w:rsidR="00B07FD4" w:rsidRPr="001C37A1" w:rsidRDefault="00B07FD4" w:rsidP="00B07FD4">
      <w:pPr>
        <w:pStyle w:val="Heading2"/>
      </w:pPr>
      <w:r w:rsidRPr="001C37A1">
        <w:t xml:space="preserve">Performance of STBC scheme </w:t>
      </w:r>
    </w:p>
    <w:p w14:paraId="3721AE16" w14:textId="016C4FFD" w:rsidR="00F736DF" w:rsidRDefault="00555488" w:rsidP="00E3160A">
      <w:r>
        <w:t>In this section</w:t>
      </w:r>
      <w:r w:rsidR="00DB65DC">
        <w:t>, we compare the performance of STBC with small delay CDD</w:t>
      </w:r>
      <w:r w:rsidR="00DD6CA6">
        <w:t xml:space="preserve"> for 2-symbol PUCCH</w:t>
      </w:r>
      <w:r w:rsidR="00DB65DC">
        <w:t>.</w:t>
      </w:r>
      <w:r w:rsidR="00DD6CA6">
        <w:t xml:space="preserve"> RS and UCI are TDMed where RS is in the first symbol and UCI is in the second symbol. </w:t>
      </w:r>
      <w:r w:rsidR="00DB65DC">
        <w:t xml:space="preserve"> </w:t>
      </w:r>
      <w:r w:rsidR="00500DD2">
        <w:t xml:space="preserve">For STBC before DFT scheme, virtual symbol splitting as described in </w:t>
      </w:r>
      <w:r w:rsidR="00500DD2">
        <w:fldChar w:fldCharType="begin"/>
      </w:r>
      <w:r w:rsidR="00500DD2">
        <w:instrText xml:space="preserve"> REF _Ref473820732 \h </w:instrText>
      </w:r>
      <w:r w:rsidR="00500DD2">
        <w:fldChar w:fldCharType="separate"/>
      </w:r>
      <w:r w:rsidR="003663B2" w:rsidRPr="004D5E14">
        <w:rPr>
          <w:b/>
        </w:rPr>
        <w:t xml:space="preserve">Figure </w:t>
      </w:r>
      <w:r w:rsidR="003663B2">
        <w:rPr>
          <w:b/>
          <w:noProof/>
        </w:rPr>
        <w:t>5</w:t>
      </w:r>
      <w:r w:rsidR="00500DD2">
        <w:fldChar w:fldCharType="end"/>
      </w:r>
      <w:r w:rsidR="00500DD2">
        <w:t xml:space="preserve"> is applied to the UCI symbol. Besides the regular CP for each OFDM symbol, no extra CP is added between the virtually split half-symbols. The detailed simulation parameters are listed in </w:t>
      </w:r>
      <w:r>
        <w:fldChar w:fldCharType="begin"/>
      </w:r>
      <w:r>
        <w:instrText xml:space="preserve"> REF _Ref478045626 \h </w:instrText>
      </w:r>
      <w:r>
        <w:fldChar w:fldCharType="separate"/>
      </w:r>
      <w:r w:rsidR="003663B2">
        <w:t xml:space="preserve">Table </w:t>
      </w:r>
      <w:r w:rsidR="003663B2">
        <w:rPr>
          <w:noProof/>
        </w:rPr>
        <w:t>1</w:t>
      </w:r>
      <w:r>
        <w:fldChar w:fldCharType="end"/>
      </w:r>
      <w:r>
        <w:t xml:space="preserve">. </w:t>
      </w:r>
    </w:p>
    <w:p w14:paraId="106BD791" w14:textId="687C255A" w:rsidR="00555488" w:rsidRDefault="00555488" w:rsidP="00555488">
      <w:pPr>
        <w:pStyle w:val="Caption"/>
      </w:pPr>
      <w:bookmarkStart w:id="22" w:name="_Ref450903402"/>
      <w:r>
        <w:rPr>
          <w:b w:val="0"/>
        </w:rPr>
        <w:t xml:space="preserve">As </w:t>
      </w:r>
      <w:r w:rsidR="00F36974">
        <w:rPr>
          <w:b w:val="0"/>
        </w:rPr>
        <w:t>shown</w:t>
      </w:r>
      <w:r>
        <w:rPr>
          <w:b w:val="0"/>
        </w:rPr>
        <w:t xml:space="preserve"> i</w:t>
      </w:r>
      <w:r w:rsidRPr="00555488">
        <w:rPr>
          <w:b w:val="0"/>
        </w:rPr>
        <w:t>n</w:t>
      </w:r>
      <w:r w:rsidRPr="001C37A1">
        <w:t xml:space="preserve"> </w:t>
      </w:r>
      <w:r>
        <w:fldChar w:fldCharType="begin"/>
      </w:r>
      <w:r>
        <w:instrText xml:space="preserve"> REF _Ref478043393 \h </w:instrText>
      </w:r>
      <w:r>
        <w:fldChar w:fldCharType="separate"/>
      </w:r>
      <w:r w:rsidR="003663B2" w:rsidRPr="004D5E14">
        <w:rPr>
          <w:b w:val="0"/>
        </w:rPr>
        <w:t xml:space="preserve">Figure </w:t>
      </w:r>
      <w:r w:rsidR="003663B2">
        <w:rPr>
          <w:b w:val="0"/>
          <w:noProof/>
        </w:rPr>
        <w:t>6</w:t>
      </w:r>
      <w:r>
        <w:fldChar w:fldCharType="end"/>
      </w:r>
      <w:r>
        <w:t xml:space="preserve">, </w:t>
      </w:r>
      <w:r w:rsidRPr="00555488">
        <w:rPr>
          <w:b w:val="0"/>
        </w:rPr>
        <w:t>STBC</w:t>
      </w:r>
      <w:r>
        <w:rPr>
          <w:b w:val="0"/>
        </w:rPr>
        <w:t xml:space="preserve"> has about 2 dB gain over the SCDD scheme, which is expected because STBC can explore full Tx </w:t>
      </w:r>
      <w:r w:rsidR="00F36974">
        <w:rPr>
          <w:b w:val="0"/>
        </w:rPr>
        <w:t>diversity</w:t>
      </w:r>
      <w:r>
        <w:rPr>
          <w:b w:val="0"/>
        </w:rPr>
        <w:t xml:space="preserve"> gain. Comparing with other diversity schemes, because both precoder cycling and antenna port switch can not </w:t>
      </w:r>
      <w:r>
        <w:rPr>
          <w:b w:val="0"/>
        </w:rPr>
        <w:lastRenderedPageBreak/>
        <w:t xml:space="preserve">explore full Tx </w:t>
      </w:r>
      <w:r w:rsidR="00F36974">
        <w:rPr>
          <w:b w:val="0"/>
        </w:rPr>
        <w:t>diversity</w:t>
      </w:r>
      <w:r>
        <w:rPr>
          <w:b w:val="0"/>
        </w:rPr>
        <w:t xml:space="preserve">, we expect their performance are worse than STBC as well. On the other hand, although SFBC can explore full </w:t>
      </w:r>
      <w:r w:rsidR="00F36974">
        <w:rPr>
          <w:b w:val="0"/>
        </w:rPr>
        <w:t>diversity</w:t>
      </w:r>
      <w:r>
        <w:rPr>
          <w:b w:val="0"/>
        </w:rPr>
        <w:t xml:space="preserve"> gain too, it can not maintain single carrier waveform, which will cause a few dB loss to STBC due to bad PAPR. A modified version of SFBC which can preserve low PAPR is proposed in </w:t>
      </w:r>
      <w:r>
        <w:rPr>
          <w:b w:val="0"/>
        </w:rPr>
        <w:fldChar w:fldCharType="begin"/>
      </w:r>
      <w:r>
        <w:rPr>
          <w:b w:val="0"/>
        </w:rPr>
        <w:instrText xml:space="preserve"> REF _Ref473822461 \r \h </w:instrText>
      </w:r>
      <w:r>
        <w:rPr>
          <w:b w:val="0"/>
        </w:rPr>
      </w:r>
      <w:r>
        <w:rPr>
          <w:b w:val="0"/>
        </w:rPr>
        <w:fldChar w:fldCharType="separate"/>
      </w:r>
      <w:r w:rsidR="003663B2">
        <w:rPr>
          <w:b w:val="0"/>
        </w:rPr>
        <w:t>[2]</w:t>
      </w:r>
      <w:r>
        <w:rPr>
          <w:b w:val="0"/>
        </w:rPr>
        <w:fldChar w:fldCharType="end"/>
      </w:r>
      <w:r>
        <w:rPr>
          <w:b w:val="0"/>
        </w:rPr>
        <w:t xml:space="preserve">. However, this low PAPR SFBC may suffer in frequency selective fading channel, because of the large </w:t>
      </w:r>
      <w:r w:rsidR="00561DC7">
        <w:rPr>
          <w:b w:val="0"/>
        </w:rPr>
        <w:t xml:space="preserve">spacing between paired non-adjacent SFBC tones. </w:t>
      </w:r>
      <w:r>
        <w:rPr>
          <w:b w:val="0"/>
        </w:rPr>
        <w:t xml:space="preserve"> </w:t>
      </w:r>
    </w:p>
    <w:p w14:paraId="04B13019" w14:textId="7467520D" w:rsidR="004467DA" w:rsidRPr="00F736DF" w:rsidRDefault="00555488" w:rsidP="00555488">
      <w:pPr>
        <w:pStyle w:val="Caption"/>
        <w:jc w:val="center"/>
      </w:pPr>
      <w:bookmarkStart w:id="23" w:name="_Ref478045626"/>
      <w:r>
        <w:t xml:space="preserve">Table </w:t>
      </w:r>
      <w:fldSimple w:instr=" SEQ Table \* ARABIC ">
        <w:r w:rsidR="003663B2">
          <w:rPr>
            <w:noProof/>
          </w:rPr>
          <w:t>1</w:t>
        </w:r>
      </w:fldSimple>
      <w:bookmarkEnd w:id="22"/>
      <w:bookmarkEnd w:id="23"/>
      <w:r>
        <w:t xml:space="preserve"> Simulation parameters for STBC vs SCDD comparison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5"/>
      </w:tblGrid>
      <w:tr w:rsidR="004467DA" w:rsidRPr="004E566D" w14:paraId="430660C7" w14:textId="4349083B" w:rsidTr="00500DD2">
        <w:trPr>
          <w:jc w:val="center"/>
        </w:trPr>
        <w:tc>
          <w:tcPr>
            <w:tcW w:w="2425" w:type="dxa"/>
            <w:shd w:val="clear" w:color="auto" w:fill="BFBFBF"/>
            <w:vAlign w:val="center"/>
          </w:tcPr>
          <w:p w14:paraId="1EA3C209" w14:textId="77777777" w:rsidR="004467DA" w:rsidRPr="004E566D" w:rsidRDefault="004467DA" w:rsidP="004467DA">
            <w:pPr>
              <w:tabs>
                <w:tab w:val="left" w:pos="720"/>
                <w:tab w:val="left" w:pos="1774"/>
              </w:tabs>
              <w:spacing w:after="0"/>
              <w:jc w:val="center"/>
              <w:rPr>
                <w:b/>
              </w:rPr>
            </w:pPr>
            <w:r w:rsidRPr="004E566D">
              <w:rPr>
                <w:rFonts w:hint="eastAsia"/>
                <w:b/>
              </w:rPr>
              <w:t>Parameters</w:t>
            </w:r>
          </w:p>
        </w:tc>
        <w:tc>
          <w:tcPr>
            <w:tcW w:w="3695" w:type="dxa"/>
            <w:shd w:val="clear" w:color="auto" w:fill="BFBFBF"/>
          </w:tcPr>
          <w:p w14:paraId="63CD9CDE" w14:textId="4BA5AE10" w:rsidR="004467DA" w:rsidRPr="004E566D" w:rsidRDefault="00C6557A" w:rsidP="004467DA">
            <w:pPr>
              <w:tabs>
                <w:tab w:val="left" w:pos="720"/>
                <w:tab w:val="left" w:pos="1774"/>
              </w:tabs>
              <w:spacing w:after="0"/>
              <w:jc w:val="center"/>
              <w:rPr>
                <w:b/>
              </w:rPr>
            </w:pPr>
            <w:r>
              <w:rPr>
                <w:b/>
              </w:rPr>
              <w:t>Settings</w:t>
            </w:r>
          </w:p>
        </w:tc>
      </w:tr>
      <w:tr w:rsidR="004467DA" w:rsidRPr="004E566D" w14:paraId="6568BEC8" w14:textId="77777777" w:rsidTr="00500DD2">
        <w:trPr>
          <w:jc w:val="center"/>
        </w:trPr>
        <w:tc>
          <w:tcPr>
            <w:tcW w:w="2425" w:type="dxa"/>
            <w:shd w:val="clear" w:color="auto" w:fill="auto"/>
            <w:vAlign w:val="center"/>
          </w:tcPr>
          <w:p w14:paraId="4A7F62AE" w14:textId="1A6B646E" w:rsidR="004467DA" w:rsidRPr="004E566D" w:rsidRDefault="006A0ECC" w:rsidP="004467DA">
            <w:pPr>
              <w:tabs>
                <w:tab w:val="left" w:pos="720"/>
                <w:tab w:val="left" w:pos="1774"/>
              </w:tabs>
              <w:spacing w:after="0"/>
              <w:jc w:val="center"/>
            </w:pPr>
            <w:r>
              <w:t>PUCCH duration</w:t>
            </w:r>
          </w:p>
        </w:tc>
        <w:tc>
          <w:tcPr>
            <w:tcW w:w="3695" w:type="dxa"/>
          </w:tcPr>
          <w:p w14:paraId="13F97E23" w14:textId="7667B910" w:rsidR="004467DA" w:rsidRDefault="006A0ECC" w:rsidP="006A0ECC">
            <w:pPr>
              <w:tabs>
                <w:tab w:val="left" w:pos="720"/>
                <w:tab w:val="left" w:pos="1774"/>
              </w:tabs>
              <w:spacing w:after="0"/>
              <w:jc w:val="center"/>
            </w:pPr>
            <w:r>
              <w:t xml:space="preserve">2 symbols </w:t>
            </w:r>
          </w:p>
        </w:tc>
      </w:tr>
      <w:tr w:rsidR="006A0ECC" w:rsidRPr="004E566D" w14:paraId="4FC93726" w14:textId="77777777" w:rsidTr="00500DD2">
        <w:trPr>
          <w:jc w:val="center"/>
        </w:trPr>
        <w:tc>
          <w:tcPr>
            <w:tcW w:w="2425" w:type="dxa"/>
            <w:shd w:val="clear" w:color="auto" w:fill="auto"/>
            <w:vAlign w:val="center"/>
          </w:tcPr>
          <w:p w14:paraId="7247B17A" w14:textId="7555940E" w:rsidR="006A0ECC" w:rsidRDefault="006A0ECC" w:rsidP="004467DA">
            <w:pPr>
              <w:tabs>
                <w:tab w:val="left" w:pos="720"/>
                <w:tab w:val="left" w:pos="1774"/>
              </w:tabs>
              <w:spacing w:after="0"/>
              <w:jc w:val="center"/>
            </w:pPr>
            <w:r>
              <w:t>RS/UCI MUX</w:t>
            </w:r>
          </w:p>
        </w:tc>
        <w:tc>
          <w:tcPr>
            <w:tcW w:w="3695" w:type="dxa"/>
          </w:tcPr>
          <w:p w14:paraId="43708C75" w14:textId="46A44A1B" w:rsidR="006A0ECC" w:rsidRDefault="006A0ECC" w:rsidP="004467DA">
            <w:pPr>
              <w:tabs>
                <w:tab w:val="left" w:pos="720"/>
                <w:tab w:val="left" w:pos="1774"/>
              </w:tabs>
              <w:spacing w:after="0"/>
              <w:jc w:val="center"/>
            </w:pPr>
            <w:r>
              <w:t>TDM (1 RS symbol, 1 UCI symbol)</w:t>
            </w:r>
          </w:p>
        </w:tc>
      </w:tr>
      <w:tr w:rsidR="004467DA" w:rsidRPr="004E566D" w14:paraId="4ED78171" w14:textId="6207DDE4" w:rsidTr="00500DD2">
        <w:trPr>
          <w:jc w:val="center"/>
        </w:trPr>
        <w:tc>
          <w:tcPr>
            <w:tcW w:w="2425" w:type="dxa"/>
            <w:shd w:val="clear" w:color="auto" w:fill="auto"/>
            <w:vAlign w:val="center"/>
          </w:tcPr>
          <w:p w14:paraId="66BB950C" w14:textId="1D13C4A3" w:rsidR="004467DA" w:rsidRPr="004E566D" w:rsidRDefault="004467DA" w:rsidP="006A0ECC">
            <w:pPr>
              <w:tabs>
                <w:tab w:val="left" w:pos="720"/>
                <w:tab w:val="left" w:pos="1774"/>
              </w:tabs>
              <w:spacing w:after="0"/>
              <w:jc w:val="center"/>
            </w:pPr>
            <w:r w:rsidRPr="004E566D">
              <w:rPr>
                <w:rFonts w:hint="eastAsia"/>
              </w:rPr>
              <w:t xml:space="preserve">PUCCH </w:t>
            </w:r>
            <w:r w:rsidR="006A0ECC">
              <w:t>bandwidth</w:t>
            </w:r>
          </w:p>
        </w:tc>
        <w:tc>
          <w:tcPr>
            <w:tcW w:w="3695" w:type="dxa"/>
          </w:tcPr>
          <w:p w14:paraId="62D86D96" w14:textId="0D039FF8" w:rsidR="004467DA" w:rsidRPr="004E566D" w:rsidRDefault="006A0ECC" w:rsidP="004467DA">
            <w:pPr>
              <w:tabs>
                <w:tab w:val="left" w:pos="720"/>
                <w:tab w:val="left" w:pos="1774"/>
              </w:tabs>
              <w:spacing w:after="0"/>
              <w:jc w:val="center"/>
            </w:pPr>
            <w:r>
              <w:t>48</w:t>
            </w:r>
            <w:r w:rsidR="004467DA">
              <w:t xml:space="preserve"> tones</w:t>
            </w:r>
          </w:p>
        </w:tc>
      </w:tr>
      <w:tr w:rsidR="004467DA" w:rsidRPr="004E566D" w14:paraId="006D4624" w14:textId="23F0F3B4" w:rsidTr="00500DD2">
        <w:trPr>
          <w:jc w:val="center"/>
        </w:trPr>
        <w:tc>
          <w:tcPr>
            <w:tcW w:w="2425" w:type="dxa"/>
            <w:shd w:val="clear" w:color="auto" w:fill="auto"/>
            <w:vAlign w:val="center"/>
          </w:tcPr>
          <w:p w14:paraId="3C8DA24B" w14:textId="793C5B10" w:rsidR="004467DA" w:rsidRPr="004E566D" w:rsidRDefault="006A0ECC" w:rsidP="004467DA">
            <w:pPr>
              <w:tabs>
                <w:tab w:val="left" w:pos="720"/>
                <w:tab w:val="left" w:pos="1774"/>
              </w:tabs>
              <w:spacing w:after="0"/>
              <w:jc w:val="center"/>
            </w:pPr>
            <w:r>
              <w:t>UCI code rate</w:t>
            </w:r>
          </w:p>
        </w:tc>
        <w:tc>
          <w:tcPr>
            <w:tcW w:w="3695" w:type="dxa"/>
          </w:tcPr>
          <w:p w14:paraId="6DC1FC8E" w14:textId="008D6ED4" w:rsidR="004467DA" w:rsidRPr="004E566D" w:rsidRDefault="006A0ECC" w:rsidP="004467DA">
            <w:pPr>
              <w:tabs>
                <w:tab w:val="left" w:pos="720"/>
                <w:tab w:val="left" w:pos="1774"/>
              </w:tabs>
              <w:spacing w:after="0"/>
              <w:jc w:val="center"/>
            </w:pPr>
            <w:r>
              <w:t>3/4</w:t>
            </w:r>
          </w:p>
        </w:tc>
      </w:tr>
      <w:tr w:rsidR="006A0ECC" w:rsidRPr="004E566D" w14:paraId="78BC10E8" w14:textId="77777777" w:rsidTr="00500DD2">
        <w:trPr>
          <w:jc w:val="center"/>
        </w:trPr>
        <w:tc>
          <w:tcPr>
            <w:tcW w:w="2425" w:type="dxa"/>
            <w:shd w:val="clear" w:color="auto" w:fill="auto"/>
            <w:vAlign w:val="center"/>
          </w:tcPr>
          <w:p w14:paraId="448F092C" w14:textId="61E199BA" w:rsidR="006A0ECC" w:rsidRDefault="006A0ECC" w:rsidP="004467DA">
            <w:pPr>
              <w:tabs>
                <w:tab w:val="left" w:pos="720"/>
                <w:tab w:val="left" w:pos="1774"/>
              </w:tabs>
              <w:spacing w:after="0"/>
              <w:jc w:val="center"/>
            </w:pPr>
            <w:r>
              <w:t>Modulation</w:t>
            </w:r>
          </w:p>
        </w:tc>
        <w:tc>
          <w:tcPr>
            <w:tcW w:w="3695" w:type="dxa"/>
          </w:tcPr>
          <w:p w14:paraId="3E5FB553" w14:textId="26D361BE" w:rsidR="006A0ECC" w:rsidRDefault="006A0ECC" w:rsidP="004467DA">
            <w:pPr>
              <w:tabs>
                <w:tab w:val="left" w:pos="720"/>
                <w:tab w:val="left" w:pos="1774"/>
              </w:tabs>
              <w:spacing w:after="0"/>
              <w:jc w:val="center"/>
            </w:pPr>
            <w:r>
              <w:t>QPSK</w:t>
            </w:r>
          </w:p>
        </w:tc>
      </w:tr>
      <w:tr w:rsidR="004467DA" w:rsidRPr="004E566D" w14:paraId="041D7931" w14:textId="4602CE52" w:rsidTr="00500DD2">
        <w:trPr>
          <w:jc w:val="center"/>
        </w:trPr>
        <w:tc>
          <w:tcPr>
            <w:tcW w:w="2425" w:type="dxa"/>
            <w:shd w:val="clear" w:color="auto" w:fill="auto"/>
            <w:vAlign w:val="center"/>
          </w:tcPr>
          <w:p w14:paraId="7B288F51" w14:textId="77777777" w:rsidR="004467DA" w:rsidRPr="004E566D" w:rsidRDefault="004467DA" w:rsidP="004467DA">
            <w:pPr>
              <w:tabs>
                <w:tab w:val="left" w:pos="720"/>
                <w:tab w:val="left" w:pos="1774"/>
              </w:tabs>
              <w:spacing w:after="0"/>
              <w:jc w:val="center"/>
            </w:pPr>
            <w:r w:rsidRPr="004E566D">
              <w:rPr>
                <w:rFonts w:hint="eastAsia"/>
              </w:rPr>
              <w:t>Channel estimation</w:t>
            </w:r>
          </w:p>
        </w:tc>
        <w:tc>
          <w:tcPr>
            <w:tcW w:w="3695" w:type="dxa"/>
          </w:tcPr>
          <w:p w14:paraId="74B1E7A4" w14:textId="5FBDAE79" w:rsidR="004467DA" w:rsidRPr="004E566D" w:rsidRDefault="006A0ECC" w:rsidP="004467DA">
            <w:pPr>
              <w:tabs>
                <w:tab w:val="left" w:pos="720"/>
                <w:tab w:val="left" w:pos="1774"/>
              </w:tabs>
              <w:spacing w:after="0"/>
              <w:jc w:val="center"/>
            </w:pPr>
            <w:r>
              <w:t>MMSE</w:t>
            </w:r>
          </w:p>
        </w:tc>
      </w:tr>
      <w:tr w:rsidR="004467DA" w:rsidRPr="004E566D" w14:paraId="0D23FD73" w14:textId="68108632" w:rsidTr="00500DD2">
        <w:trPr>
          <w:jc w:val="center"/>
        </w:trPr>
        <w:tc>
          <w:tcPr>
            <w:tcW w:w="2425" w:type="dxa"/>
            <w:shd w:val="clear" w:color="auto" w:fill="auto"/>
            <w:vAlign w:val="center"/>
          </w:tcPr>
          <w:p w14:paraId="79BF000C" w14:textId="77777777" w:rsidR="004467DA" w:rsidRPr="004E566D" w:rsidRDefault="004467DA" w:rsidP="004467DA">
            <w:pPr>
              <w:tabs>
                <w:tab w:val="left" w:pos="720"/>
                <w:tab w:val="left" w:pos="1774"/>
              </w:tabs>
              <w:spacing w:after="0"/>
              <w:jc w:val="center"/>
            </w:pPr>
            <w:r w:rsidRPr="004E566D">
              <w:rPr>
                <w:rFonts w:hint="eastAsia"/>
              </w:rPr>
              <w:t>FFT size</w:t>
            </w:r>
          </w:p>
        </w:tc>
        <w:tc>
          <w:tcPr>
            <w:tcW w:w="3695" w:type="dxa"/>
          </w:tcPr>
          <w:p w14:paraId="5CF923AC" w14:textId="41E2B107" w:rsidR="004467DA" w:rsidRPr="004E566D" w:rsidRDefault="006A0ECC" w:rsidP="004467DA">
            <w:pPr>
              <w:tabs>
                <w:tab w:val="left" w:pos="720"/>
                <w:tab w:val="left" w:pos="1774"/>
              </w:tabs>
              <w:spacing w:after="0"/>
              <w:jc w:val="center"/>
            </w:pPr>
            <w:r>
              <w:t>2048</w:t>
            </w:r>
          </w:p>
        </w:tc>
      </w:tr>
      <w:tr w:rsidR="004467DA" w:rsidRPr="004E566D" w14:paraId="75F5BE35" w14:textId="5CDA72D2" w:rsidTr="00500DD2">
        <w:trPr>
          <w:jc w:val="center"/>
        </w:trPr>
        <w:tc>
          <w:tcPr>
            <w:tcW w:w="2425" w:type="dxa"/>
            <w:shd w:val="clear" w:color="auto" w:fill="auto"/>
            <w:vAlign w:val="center"/>
          </w:tcPr>
          <w:p w14:paraId="38BEE24B" w14:textId="77777777" w:rsidR="004467DA" w:rsidRPr="004E566D" w:rsidRDefault="004467DA" w:rsidP="004467DA">
            <w:pPr>
              <w:tabs>
                <w:tab w:val="left" w:pos="720"/>
                <w:tab w:val="left" w:pos="1774"/>
              </w:tabs>
              <w:spacing w:after="0"/>
              <w:jc w:val="center"/>
            </w:pPr>
            <w:r w:rsidRPr="004E566D">
              <w:rPr>
                <w:rFonts w:hint="eastAsia"/>
              </w:rPr>
              <w:t>CP length</w:t>
            </w:r>
          </w:p>
        </w:tc>
        <w:tc>
          <w:tcPr>
            <w:tcW w:w="3695" w:type="dxa"/>
          </w:tcPr>
          <w:p w14:paraId="4373CD5D" w14:textId="6C7295E2" w:rsidR="004467DA" w:rsidRPr="004E566D" w:rsidRDefault="006A0ECC" w:rsidP="004467DA">
            <w:pPr>
              <w:tabs>
                <w:tab w:val="left" w:pos="720"/>
                <w:tab w:val="left" w:pos="1774"/>
              </w:tabs>
              <w:spacing w:after="0"/>
              <w:jc w:val="center"/>
            </w:pPr>
            <w:r>
              <w:t>4.6uS</w:t>
            </w:r>
          </w:p>
        </w:tc>
      </w:tr>
      <w:tr w:rsidR="004467DA" w:rsidRPr="004E566D" w14:paraId="2FF49799" w14:textId="242CBEE2" w:rsidTr="00500DD2">
        <w:trPr>
          <w:jc w:val="center"/>
        </w:trPr>
        <w:tc>
          <w:tcPr>
            <w:tcW w:w="2425" w:type="dxa"/>
            <w:shd w:val="clear" w:color="auto" w:fill="auto"/>
            <w:vAlign w:val="center"/>
          </w:tcPr>
          <w:p w14:paraId="72C3C615" w14:textId="77777777" w:rsidR="004467DA" w:rsidRPr="004E566D" w:rsidRDefault="004467DA" w:rsidP="004467DA">
            <w:pPr>
              <w:tabs>
                <w:tab w:val="left" w:pos="720"/>
                <w:tab w:val="left" w:pos="1774"/>
              </w:tabs>
              <w:spacing w:after="0"/>
              <w:jc w:val="center"/>
            </w:pPr>
            <w:r>
              <w:t>Subcarrier Spacing</w:t>
            </w:r>
          </w:p>
        </w:tc>
        <w:tc>
          <w:tcPr>
            <w:tcW w:w="3695" w:type="dxa"/>
          </w:tcPr>
          <w:p w14:paraId="63A3AB82" w14:textId="389832D4" w:rsidR="004467DA" w:rsidRDefault="006A0ECC" w:rsidP="004467DA">
            <w:pPr>
              <w:tabs>
                <w:tab w:val="left" w:pos="720"/>
                <w:tab w:val="left" w:pos="1774"/>
              </w:tabs>
              <w:spacing w:after="0"/>
              <w:jc w:val="center"/>
            </w:pPr>
            <w:r>
              <w:t>15kHz</w:t>
            </w:r>
          </w:p>
        </w:tc>
      </w:tr>
      <w:tr w:rsidR="006A0ECC" w:rsidRPr="004E566D" w14:paraId="71A08FA0" w14:textId="77777777" w:rsidTr="00500DD2">
        <w:trPr>
          <w:jc w:val="center"/>
        </w:trPr>
        <w:tc>
          <w:tcPr>
            <w:tcW w:w="2425" w:type="dxa"/>
            <w:shd w:val="clear" w:color="auto" w:fill="auto"/>
            <w:vAlign w:val="center"/>
          </w:tcPr>
          <w:p w14:paraId="0610A984" w14:textId="300DC707" w:rsidR="006A0ECC" w:rsidRDefault="006A0ECC" w:rsidP="006A0ECC">
            <w:pPr>
              <w:tabs>
                <w:tab w:val="left" w:pos="720"/>
                <w:tab w:val="left" w:pos="1774"/>
              </w:tabs>
              <w:spacing w:after="0"/>
              <w:jc w:val="center"/>
            </w:pPr>
            <w:r w:rsidRPr="004E566D">
              <w:rPr>
                <w:rFonts w:hint="eastAsia"/>
              </w:rPr>
              <w:t>Antenna Configuration</w:t>
            </w:r>
          </w:p>
        </w:tc>
        <w:tc>
          <w:tcPr>
            <w:tcW w:w="3695" w:type="dxa"/>
          </w:tcPr>
          <w:p w14:paraId="4843F1D0" w14:textId="1B9915F6" w:rsidR="006A0ECC" w:rsidRDefault="006A0ECC" w:rsidP="006A0ECC">
            <w:pPr>
              <w:tabs>
                <w:tab w:val="left" w:pos="720"/>
                <w:tab w:val="left" w:pos="1774"/>
              </w:tabs>
              <w:spacing w:after="0"/>
              <w:jc w:val="center"/>
            </w:pPr>
            <w:r>
              <w:t xml:space="preserve">2 Tx, 1 Rx </w:t>
            </w:r>
          </w:p>
        </w:tc>
      </w:tr>
      <w:tr w:rsidR="00500DD2" w:rsidRPr="004E566D" w14:paraId="7431B909" w14:textId="77777777" w:rsidTr="00500DD2">
        <w:trPr>
          <w:jc w:val="center"/>
        </w:trPr>
        <w:tc>
          <w:tcPr>
            <w:tcW w:w="2425" w:type="dxa"/>
            <w:shd w:val="clear" w:color="auto" w:fill="auto"/>
            <w:vAlign w:val="center"/>
          </w:tcPr>
          <w:p w14:paraId="75592902" w14:textId="32949644" w:rsidR="00500DD2" w:rsidRPr="004E566D" w:rsidRDefault="00500DD2" w:rsidP="006A0ECC">
            <w:pPr>
              <w:tabs>
                <w:tab w:val="left" w:pos="720"/>
                <w:tab w:val="left" w:pos="1774"/>
              </w:tabs>
              <w:spacing w:after="0"/>
              <w:jc w:val="center"/>
            </w:pPr>
            <w:r>
              <w:t>Channel model</w:t>
            </w:r>
          </w:p>
        </w:tc>
        <w:tc>
          <w:tcPr>
            <w:tcW w:w="3695" w:type="dxa"/>
          </w:tcPr>
          <w:p w14:paraId="788728B6" w14:textId="2F8CA361" w:rsidR="00500DD2" w:rsidRDefault="00500DD2" w:rsidP="006A0ECC">
            <w:pPr>
              <w:tabs>
                <w:tab w:val="left" w:pos="720"/>
                <w:tab w:val="left" w:pos="1774"/>
              </w:tabs>
              <w:spacing w:after="0"/>
              <w:jc w:val="center"/>
            </w:pPr>
            <w:r>
              <w:t>TDL-C with 30nS RMS delay</w:t>
            </w:r>
          </w:p>
        </w:tc>
      </w:tr>
      <w:tr w:rsidR="00C6557A" w:rsidRPr="004E566D" w14:paraId="04B3CEFB" w14:textId="77777777" w:rsidTr="00500DD2">
        <w:trPr>
          <w:jc w:val="center"/>
        </w:trPr>
        <w:tc>
          <w:tcPr>
            <w:tcW w:w="2425" w:type="dxa"/>
            <w:shd w:val="clear" w:color="auto" w:fill="auto"/>
            <w:vAlign w:val="center"/>
          </w:tcPr>
          <w:p w14:paraId="6BD41E17" w14:textId="0743B5E4" w:rsidR="00C6557A" w:rsidRDefault="00C6557A" w:rsidP="006A0ECC">
            <w:pPr>
              <w:tabs>
                <w:tab w:val="left" w:pos="720"/>
                <w:tab w:val="left" w:pos="1774"/>
              </w:tabs>
              <w:spacing w:after="0"/>
              <w:jc w:val="center"/>
            </w:pPr>
            <w:r>
              <w:t>Added delay for SCDD</w:t>
            </w:r>
          </w:p>
        </w:tc>
        <w:tc>
          <w:tcPr>
            <w:tcW w:w="3695" w:type="dxa"/>
          </w:tcPr>
          <w:p w14:paraId="43934B12" w14:textId="2FD6063B" w:rsidR="00C6557A" w:rsidRDefault="00C6557A" w:rsidP="006A0ECC">
            <w:pPr>
              <w:tabs>
                <w:tab w:val="left" w:pos="720"/>
                <w:tab w:val="left" w:pos="1774"/>
              </w:tabs>
              <w:spacing w:after="0"/>
              <w:jc w:val="center"/>
            </w:pPr>
            <w:r>
              <w:t>2.77uS</w:t>
            </w:r>
          </w:p>
        </w:tc>
      </w:tr>
    </w:tbl>
    <w:p w14:paraId="2A5D1FF9" w14:textId="5E54CB23" w:rsidR="00326C88" w:rsidRDefault="00326C88" w:rsidP="00E3160A"/>
    <w:p w14:paraId="3ADB22E7" w14:textId="35916300" w:rsidR="001C37A1" w:rsidRDefault="001C37A1" w:rsidP="001C37A1">
      <w:pPr>
        <w:jc w:val="center"/>
      </w:pPr>
      <w:r>
        <w:rPr>
          <w:noProof/>
        </w:rPr>
        <w:drawing>
          <wp:inline distT="0" distB="0" distL="0" distR="0" wp14:anchorId="258FCF31" wp14:editId="4404A13B">
            <wp:extent cx="4460046" cy="246662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iversity_turbo_30ns.png"/>
                    <pic:cNvPicPr/>
                  </pic:nvPicPr>
                  <pic:blipFill>
                    <a:blip r:embed="rId70">
                      <a:extLst>
                        <a:ext uri="{28A0092B-C50C-407E-A947-70E740481C1C}">
                          <a14:useLocalDpi xmlns:a14="http://schemas.microsoft.com/office/drawing/2010/main" val="0"/>
                        </a:ext>
                      </a:extLst>
                    </a:blip>
                    <a:stretch>
                      <a:fillRect/>
                    </a:stretch>
                  </pic:blipFill>
                  <pic:spPr>
                    <a:xfrm>
                      <a:off x="0" y="0"/>
                      <a:ext cx="4467133" cy="2470541"/>
                    </a:xfrm>
                    <a:prstGeom prst="rect">
                      <a:avLst/>
                    </a:prstGeom>
                  </pic:spPr>
                </pic:pic>
              </a:graphicData>
            </a:graphic>
          </wp:inline>
        </w:drawing>
      </w:r>
    </w:p>
    <w:p w14:paraId="5BA911EB" w14:textId="35532024" w:rsidR="001C37A1" w:rsidRPr="00BB2AD1" w:rsidRDefault="001C37A1" w:rsidP="001C37A1">
      <w:pPr>
        <w:jc w:val="center"/>
        <w:rPr>
          <w:b/>
        </w:rPr>
      </w:pPr>
      <w:bookmarkStart w:id="24" w:name="_Ref478043393"/>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3663B2">
        <w:rPr>
          <w:b/>
          <w:noProof/>
        </w:rPr>
        <w:t>6</w:t>
      </w:r>
      <w:r w:rsidRPr="004D5E14">
        <w:rPr>
          <w:b/>
          <w:noProof/>
        </w:rPr>
        <w:fldChar w:fldCharType="end"/>
      </w:r>
      <w:bookmarkEnd w:id="24"/>
      <w:r w:rsidRPr="004D5E14">
        <w:rPr>
          <w:b/>
        </w:rPr>
        <w:t xml:space="preserve">: </w:t>
      </w:r>
      <w:r>
        <w:rPr>
          <w:b/>
        </w:rPr>
        <w:t>P</w:t>
      </w:r>
      <w:r w:rsidR="00DB65DC">
        <w:rPr>
          <w:b/>
        </w:rPr>
        <w:t>erfor</w:t>
      </w:r>
      <w:r>
        <w:rPr>
          <w:b/>
        </w:rPr>
        <w:t xml:space="preserve">mance comparison between </w:t>
      </w:r>
      <w:r w:rsidR="00734750">
        <w:rPr>
          <w:b/>
        </w:rPr>
        <w:t xml:space="preserve">virtual symbol split </w:t>
      </w:r>
      <w:r>
        <w:rPr>
          <w:b/>
        </w:rPr>
        <w:t>STBC with small delay CDD</w:t>
      </w:r>
    </w:p>
    <w:p w14:paraId="1C5C1DFE" w14:textId="6AD572B1" w:rsidR="001C37A1" w:rsidRPr="00155E21" w:rsidRDefault="00B16C26" w:rsidP="00B16C26">
      <w:pPr>
        <w:rPr>
          <w:b/>
          <w:i/>
          <w:u w:val="single"/>
          <w:lang w:val="en-GB"/>
        </w:rPr>
      </w:pPr>
      <w:r w:rsidRPr="00155E21">
        <w:rPr>
          <w:b/>
          <w:i/>
          <w:u w:val="single"/>
          <w:lang w:val="en-GB"/>
        </w:rPr>
        <w:t>Observation</w:t>
      </w:r>
      <w:r w:rsidR="00155E21" w:rsidRPr="00155E21">
        <w:rPr>
          <w:b/>
          <w:i/>
          <w:u w:val="single"/>
          <w:lang w:val="en-GB"/>
        </w:rPr>
        <w:t xml:space="preserve"> 1</w:t>
      </w:r>
      <w:r w:rsidRPr="00155E21">
        <w:rPr>
          <w:b/>
          <w:i/>
          <w:u w:val="single"/>
          <w:lang w:val="en-GB"/>
        </w:rPr>
        <w:t>:</w:t>
      </w:r>
      <w:r w:rsidRPr="005F2C43">
        <w:rPr>
          <w:b/>
          <w:i/>
          <w:lang w:val="en-GB"/>
        </w:rPr>
        <w:t xml:space="preserve"> for small RB allocation, e.g. PUCCH, STBC outperforms small delay CDD.</w:t>
      </w:r>
    </w:p>
    <w:p w14:paraId="56D29F85" w14:textId="77777777" w:rsidR="009A612C" w:rsidRDefault="00EA5631" w:rsidP="009A612C">
      <w:pPr>
        <w:rPr>
          <w:rFonts w:ascii="Calibri" w:eastAsia="Calibri" w:hAnsi="Calibri"/>
          <w:b/>
          <w:i/>
          <w:sz w:val="22"/>
          <w:szCs w:val="22"/>
          <w:lang w:val="en-GB"/>
        </w:rPr>
      </w:pPr>
      <w:bookmarkStart w:id="25" w:name="_Ref471548661"/>
      <w:bookmarkStart w:id="26" w:name="_Ref471724565"/>
      <w:bookmarkStart w:id="27" w:name="_Ref471331287"/>
      <w:r>
        <w:rPr>
          <w:b/>
          <w:i/>
          <w:u w:val="single"/>
          <w:lang w:val="en-GB"/>
        </w:rPr>
        <w:t>Proposal 1:</w:t>
      </w:r>
      <w:r w:rsidRPr="00056675">
        <w:rPr>
          <w:b/>
          <w:i/>
          <w:lang w:val="en-GB"/>
        </w:rPr>
        <w:t xml:space="preserve"> </w:t>
      </w:r>
      <w:r w:rsidR="009A612C">
        <w:rPr>
          <w:b/>
          <w:i/>
          <w:lang w:val="en-GB"/>
        </w:rPr>
        <w:t xml:space="preserve">For PUCCH, adopt STBC as described in </w:t>
      </w:r>
      <w:r w:rsidR="009A612C" w:rsidRPr="00653903">
        <w:rPr>
          <w:b/>
          <w:i/>
          <w:lang w:val="en-GB"/>
        </w:rPr>
        <w:t xml:space="preserve">Section </w:t>
      </w:r>
      <w:r w:rsidR="009A612C" w:rsidRPr="00653903">
        <w:rPr>
          <w:b/>
          <w:i/>
          <w:lang w:val="en-GB"/>
        </w:rPr>
        <w:fldChar w:fldCharType="begin"/>
      </w:r>
      <w:r w:rsidR="009A612C" w:rsidRPr="00653903">
        <w:rPr>
          <w:b/>
          <w:i/>
          <w:lang w:val="en-GB"/>
        </w:rPr>
        <w:instrText xml:space="preserve"> REF _Ref474166986 \r \h </w:instrText>
      </w:r>
      <w:r w:rsidR="009A612C">
        <w:rPr>
          <w:b/>
          <w:i/>
          <w:lang w:val="en-GB"/>
        </w:rPr>
        <w:instrText xml:space="preserve"> \* MERGEFORMAT </w:instrText>
      </w:r>
      <w:r w:rsidR="009A612C" w:rsidRPr="00653903">
        <w:rPr>
          <w:b/>
          <w:i/>
          <w:lang w:val="en-GB"/>
        </w:rPr>
      </w:r>
      <w:r w:rsidR="009A612C" w:rsidRPr="00653903">
        <w:rPr>
          <w:b/>
          <w:i/>
          <w:lang w:val="en-GB"/>
        </w:rPr>
        <w:fldChar w:fldCharType="separate"/>
      </w:r>
      <w:r w:rsidR="009A612C">
        <w:rPr>
          <w:b/>
          <w:i/>
          <w:lang w:val="en-GB"/>
        </w:rPr>
        <w:t>2</w:t>
      </w:r>
      <w:r w:rsidR="009A612C" w:rsidRPr="00653903">
        <w:rPr>
          <w:b/>
          <w:i/>
          <w:lang w:val="en-GB"/>
        </w:rPr>
        <w:fldChar w:fldCharType="end"/>
      </w:r>
      <w:r w:rsidR="009A612C">
        <w:rPr>
          <w:b/>
          <w:i/>
          <w:lang w:val="en-GB"/>
        </w:rPr>
        <w:t xml:space="preserve"> for the transmission diversity scheme.</w:t>
      </w:r>
    </w:p>
    <w:p w14:paraId="2C3F2BBA" w14:textId="77777777" w:rsidR="00155E21" w:rsidRPr="00CC18C6" w:rsidRDefault="00155E21" w:rsidP="00155E21">
      <w:pPr>
        <w:pStyle w:val="ListParagraph"/>
        <w:numPr>
          <w:ilvl w:val="0"/>
          <w:numId w:val="9"/>
        </w:numPr>
        <w:rPr>
          <w:lang w:eastAsia="zh-CN"/>
        </w:rPr>
      </w:pPr>
      <w:bookmarkStart w:id="28" w:name="_Ref478027935"/>
      <w:r>
        <w:t>Virtual split of symbols can be considered if symbol pairing is not available.</w:t>
      </w:r>
    </w:p>
    <w:p w14:paraId="6A7D88F1" w14:textId="1EA2D197" w:rsidR="002709BC" w:rsidRDefault="00217CD4" w:rsidP="002709BC">
      <w:pPr>
        <w:pStyle w:val="Heading1"/>
        <w:jc w:val="both"/>
      </w:pPr>
      <w:r>
        <w:t>PUSCH</w:t>
      </w:r>
      <w:r w:rsidR="002709BC">
        <w:t xml:space="preserve"> transmit diversity</w:t>
      </w:r>
      <w:bookmarkEnd w:id="25"/>
      <w:bookmarkEnd w:id="26"/>
      <w:bookmarkEnd w:id="28"/>
    </w:p>
    <w:p w14:paraId="7FFAF610" w14:textId="760EFAE3" w:rsidR="00E1726F" w:rsidRDefault="008869E5" w:rsidP="00E1726F">
      <w:r>
        <w:t>For PUSCH</w:t>
      </w:r>
      <w:r w:rsidR="0018153E">
        <w:t xml:space="preserve"> with DFT-S-OFDM based waveform</w:t>
      </w:r>
      <w:r>
        <w:t>, small delay CDD is a good candidate to achieve transmit diversity. The small delay CDD scheme is transparent to gNB</w:t>
      </w:r>
      <w:r w:rsidR="0018153E">
        <w:t xml:space="preserve"> therefore it has no spec impact</w:t>
      </w:r>
      <w:r>
        <w:t xml:space="preserve">. The small delay CDD can also keep the single carrier waveform property for PUSCH with DFT-S-OFDM waveform. Small delay CDD is also easy to implement at UE with low complexity. </w:t>
      </w:r>
      <w:r w:rsidR="003156EC">
        <w:t xml:space="preserve"> </w:t>
      </w:r>
      <w:r w:rsidR="0034464C">
        <w:t xml:space="preserve">For PUSCH with small number of RB allocation, similar to what we observed for PUCCH in previous section, STBC should perform better than small delay CDD, because small delay CDD need enough bandwidth to explore the frequency diversity gain. </w:t>
      </w:r>
    </w:p>
    <w:p w14:paraId="79B92FC7" w14:textId="2BEC9A27" w:rsidR="00A1430C" w:rsidRDefault="00A1430C" w:rsidP="00E1726F">
      <w:r>
        <w:lastRenderedPageBreak/>
        <w:t xml:space="preserve">For PUSCH with CP-OFDM based waveform, the agreement for transmit </w:t>
      </w:r>
      <w:r w:rsidR="00F36974">
        <w:t>diversity</w:t>
      </w:r>
      <w:r>
        <w:t xml:space="preserve"> scheme for downlink PDSCH can be reused, in order to keep symmetric UL and DL data channel structure such as DMRS pattern. </w:t>
      </w:r>
    </w:p>
    <w:p w14:paraId="29D8A12B" w14:textId="77777777" w:rsidR="009A612C" w:rsidRDefault="00E02E11" w:rsidP="009A612C">
      <w:pPr>
        <w:rPr>
          <w:b/>
          <w:i/>
          <w:lang w:val="en-GB"/>
        </w:rPr>
      </w:pPr>
      <w:bookmarkStart w:id="29" w:name="_Ref471548674"/>
      <w:r>
        <w:rPr>
          <w:b/>
          <w:i/>
          <w:u w:val="single"/>
          <w:lang w:val="en-GB"/>
        </w:rPr>
        <w:t>Proposal 2:</w:t>
      </w:r>
      <w:r w:rsidRPr="00056675">
        <w:rPr>
          <w:b/>
          <w:i/>
          <w:lang w:val="en-GB"/>
        </w:rPr>
        <w:t xml:space="preserve"> </w:t>
      </w:r>
      <w:r w:rsidR="009A612C">
        <w:rPr>
          <w:b/>
          <w:i/>
          <w:lang w:val="en-GB"/>
        </w:rPr>
        <w:t>For PUSCH with DFT-S-OFDM, consider small delay CDD as UL transmission diversity scheme.</w:t>
      </w:r>
    </w:p>
    <w:p w14:paraId="0D8B3826" w14:textId="26405518" w:rsidR="005C19D8" w:rsidRDefault="005C19D8" w:rsidP="00E02E11">
      <w:pPr>
        <w:pStyle w:val="ListParagraph"/>
        <w:numPr>
          <w:ilvl w:val="0"/>
          <w:numId w:val="9"/>
        </w:numPr>
      </w:pPr>
      <w:r w:rsidRPr="005F2C43">
        <w:tab/>
        <w:t>FFS: for small RB allocation PUSCH, follow proposal 1.</w:t>
      </w:r>
    </w:p>
    <w:p w14:paraId="4A61D54A" w14:textId="77777777" w:rsidR="005C19D8" w:rsidRPr="005C19D8" w:rsidRDefault="005C19D8" w:rsidP="005C19D8">
      <w:pPr>
        <w:pStyle w:val="ListParagraph"/>
      </w:pPr>
    </w:p>
    <w:p w14:paraId="5BD87302" w14:textId="5D4DB86A" w:rsidR="00A1430C" w:rsidRPr="00E1726F" w:rsidRDefault="00A1430C" w:rsidP="00E02E11">
      <w:pPr>
        <w:rPr>
          <w:b/>
          <w:i/>
          <w:lang w:val="en-GB"/>
        </w:rPr>
      </w:pPr>
      <w:r>
        <w:rPr>
          <w:b/>
          <w:i/>
          <w:u w:val="single"/>
          <w:lang w:val="en-GB"/>
        </w:rPr>
        <w:t>Proposal 3:</w:t>
      </w:r>
      <w:r w:rsidRPr="00056675">
        <w:rPr>
          <w:b/>
          <w:i/>
          <w:lang w:val="en-GB"/>
        </w:rPr>
        <w:t xml:space="preserve"> </w:t>
      </w:r>
      <w:r w:rsidR="009A612C">
        <w:rPr>
          <w:b/>
          <w:i/>
          <w:lang w:val="en-GB"/>
        </w:rPr>
        <w:t>For PUSCH with CP-OFDM waveform, adopt the same transmit diversity scheme as PDSCH</w:t>
      </w:r>
      <w:r w:rsidR="009A612C">
        <w:rPr>
          <w:b/>
          <w:i/>
          <w:lang w:val="en-GB"/>
        </w:rPr>
        <w:t>.</w:t>
      </w:r>
      <w:bookmarkStart w:id="30" w:name="_GoBack"/>
      <w:bookmarkEnd w:id="30"/>
    </w:p>
    <w:p w14:paraId="130A289D" w14:textId="5776BE87" w:rsidR="00E168E5" w:rsidRDefault="006341FE" w:rsidP="00E168E5">
      <w:pPr>
        <w:pStyle w:val="Heading1"/>
      </w:pPr>
      <w:bookmarkStart w:id="31" w:name="_Ref478027947"/>
      <w:r>
        <w:t>Conclusions</w:t>
      </w:r>
      <w:bookmarkEnd w:id="13"/>
      <w:bookmarkEnd w:id="27"/>
      <w:bookmarkEnd w:id="29"/>
      <w:bookmarkEnd w:id="31"/>
    </w:p>
    <w:bookmarkEnd w:id="14"/>
    <w:bookmarkEnd w:id="15"/>
    <w:bookmarkEnd w:id="16"/>
    <w:bookmarkEnd w:id="17"/>
    <w:bookmarkEnd w:id="18"/>
    <w:bookmarkEnd w:id="19"/>
    <w:bookmarkEnd w:id="20"/>
    <w:p w14:paraId="3BA358F0" w14:textId="2652A717" w:rsidR="005F2C43" w:rsidRDefault="005F2C43" w:rsidP="00521D24">
      <w:pPr>
        <w:rPr>
          <w:b/>
          <w:lang w:val="en-GB"/>
        </w:rPr>
      </w:pPr>
      <w:r>
        <w:rPr>
          <w:b/>
          <w:lang w:val="en-GB"/>
        </w:rPr>
        <w:t>The following observation is for UL transmit diversity</w:t>
      </w:r>
    </w:p>
    <w:p w14:paraId="316C645A" w14:textId="3CDE6C24" w:rsidR="005F2C43" w:rsidRPr="005F2C43" w:rsidRDefault="005F2C43" w:rsidP="00521D24">
      <w:pPr>
        <w:rPr>
          <w:b/>
          <w:i/>
          <w:u w:val="single"/>
          <w:lang w:val="en-GB"/>
        </w:rPr>
      </w:pPr>
      <w:r w:rsidRPr="00155E21">
        <w:rPr>
          <w:b/>
          <w:i/>
          <w:u w:val="single"/>
          <w:lang w:val="en-GB"/>
        </w:rPr>
        <w:t>Observation 1:</w:t>
      </w:r>
      <w:r w:rsidRPr="005F2C43">
        <w:rPr>
          <w:b/>
          <w:i/>
          <w:lang w:val="en-GB"/>
        </w:rPr>
        <w:t xml:space="preserve"> for small RB allocation, e.g. PUCCH, STBC outperforms small delay CDD.</w:t>
      </w:r>
    </w:p>
    <w:p w14:paraId="09B3E83F" w14:textId="7F5EA934" w:rsidR="00521D24" w:rsidRDefault="00B425D3" w:rsidP="00521D24">
      <w:pPr>
        <w:rPr>
          <w:b/>
          <w:i/>
          <w:u w:val="single"/>
          <w:lang w:val="en-GB"/>
        </w:rPr>
      </w:pPr>
      <w:r>
        <w:rPr>
          <w:b/>
          <w:lang w:val="en-GB"/>
        </w:rPr>
        <w:t xml:space="preserve">The following proposals are for UL </w:t>
      </w:r>
      <w:r w:rsidR="00B02D72">
        <w:rPr>
          <w:b/>
          <w:lang w:val="en-GB"/>
        </w:rPr>
        <w:t xml:space="preserve">transmit </w:t>
      </w:r>
      <w:r w:rsidR="00E608BA">
        <w:rPr>
          <w:b/>
          <w:lang w:val="en-GB"/>
        </w:rPr>
        <w:t>diversity</w:t>
      </w:r>
      <w:r>
        <w:rPr>
          <w:b/>
          <w:lang w:val="en-GB"/>
        </w:rPr>
        <w:t>.</w:t>
      </w:r>
      <w:r w:rsidR="00A43963" w:rsidRPr="00A20A21">
        <w:rPr>
          <w:b/>
          <w:i/>
          <w:u w:val="single"/>
          <w:lang w:val="en-GB"/>
        </w:rPr>
        <w:t xml:space="preserve"> </w:t>
      </w:r>
    </w:p>
    <w:p w14:paraId="0C205FEB" w14:textId="7CD133FC" w:rsidR="00157DF7" w:rsidRDefault="00157DF7" w:rsidP="00157DF7">
      <w:pPr>
        <w:rPr>
          <w:rFonts w:ascii="Calibri" w:eastAsia="Calibri" w:hAnsi="Calibri"/>
          <w:b/>
          <w:i/>
          <w:sz w:val="22"/>
          <w:szCs w:val="22"/>
          <w:lang w:val="en-GB"/>
        </w:rPr>
      </w:pPr>
      <w:r>
        <w:rPr>
          <w:b/>
          <w:i/>
          <w:u w:val="single"/>
          <w:lang w:val="en-GB"/>
        </w:rPr>
        <w:t>Proposal 1:</w:t>
      </w:r>
      <w:r w:rsidRPr="00056675">
        <w:rPr>
          <w:b/>
          <w:i/>
          <w:lang w:val="en-GB"/>
        </w:rPr>
        <w:t xml:space="preserve"> </w:t>
      </w:r>
      <w:r w:rsidR="009A612C">
        <w:rPr>
          <w:b/>
          <w:i/>
          <w:lang w:val="en-GB"/>
        </w:rPr>
        <w:t xml:space="preserve">For PUCCH, adopt </w:t>
      </w:r>
      <w:r>
        <w:rPr>
          <w:b/>
          <w:i/>
          <w:lang w:val="en-GB"/>
        </w:rPr>
        <w:t xml:space="preserve">STBC as described in </w:t>
      </w:r>
      <w:r w:rsidRPr="00653903">
        <w:rPr>
          <w:b/>
          <w:i/>
          <w:lang w:val="en-GB"/>
        </w:rPr>
        <w:t xml:space="preserve">Section </w:t>
      </w:r>
      <w:r w:rsidRPr="00653903">
        <w:rPr>
          <w:b/>
          <w:i/>
          <w:lang w:val="en-GB"/>
        </w:rPr>
        <w:fldChar w:fldCharType="begin"/>
      </w:r>
      <w:r w:rsidRPr="00653903">
        <w:rPr>
          <w:b/>
          <w:i/>
          <w:lang w:val="en-GB"/>
        </w:rPr>
        <w:instrText xml:space="preserve"> REF _Ref474166986 \r \h </w:instrText>
      </w:r>
      <w:r>
        <w:rPr>
          <w:b/>
          <w:i/>
          <w:lang w:val="en-GB"/>
        </w:rPr>
        <w:instrText xml:space="preserve"> \* MERGEFORMAT </w:instrText>
      </w:r>
      <w:r w:rsidRPr="00653903">
        <w:rPr>
          <w:b/>
          <w:i/>
          <w:lang w:val="en-GB"/>
        </w:rPr>
      </w:r>
      <w:r w:rsidRPr="00653903">
        <w:rPr>
          <w:b/>
          <w:i/>
          <w:lang w:val="en-GB"/>
        </w:rPr>
        <w:fldChar w:fldCharType="separate"/>
      </w:r>
      <w:r w:rsidR="003663B2">
        <w:rPr>
          <w:b/>
          <w:i/>
          <w:lang w:val="en-GB"/>
        </w:rPr>
        <w:t>2</w:t>
      </w:r>
      <w:r w:rsidRPr="00653903">
        <w:rPr>
          <w:b/>
          <w:i/>
          <w:lang w:val="en-GB"/>
        </w:rPr>
        <w:fldChar w:fldCharType="end"/>
      </w:r>
      <w:r>
        <w:rPr>
          <w:b/>
          <w:i/>
          <w:lang w:val="en-GB"/>
        </w:rPr>
        <w:t xml:space="preserve"> for the transmission diversity</w:t>
      </w:r>
      <w:r w:rsidR="009A612C">
        <w:rPr>
          <w:b/>
          <w:i/>
          <w:lang w:val="en-GB"/>
        </w:rPr>
        <w:t xml:space="preserve"> scheme</w:t>
      </w:r>
      <w:r>
        <w:rPr>
          <w:b/>
          <w:i/>
          <w:lang w:val="en-GB"/>
        </w:rPr>
        <w:t>.</w:t>
      </w:r>
    </w:p>
    <w:p w14:paraId="0F2322E0" w14:textId="54B57152" w:rsidR="00DC78A9" w:rsidRPr="00CC18C6" w:rsidRDefault="00157DF7" w:rsidP="00157DF7">
      <w:pPr>
        <w:pStyle w:val="ListParagraph"/>
        <w:numPr>
          <w:ilvl w:val="0"/>
          <w:numId w:val="9"/>
        </w:numPr>
        <w:rPr>
          <w:lang w:eastAsia="zh-CN"/>
        </w:rPr>
      </w:pPr>
      <w:r>
        <w:t xml:space="preserve"> </w:t>
      </w:r>
      <w:r w:rsidR="00DD019A">
        <w:t>V</w:t>
      </w:r>
      <w:r w:rsidR="00EB73D8">
        <w:t>irtual split o</w:t>
      </w:r>
      <w:r w:rsidR="00905C4D">
        <w:t xml:space="preserve">f symbols can be considered if </w:t>
      </w:r>
      <w:r w:rsidR="00EB73D8">
        <w:t>symbol pairing</w:t>
      </w:r>
      <w:r w:rsidR="00905C4D">
        <w:t xml:space="preserve"> is not available.</w:t>
      </w:r>
    </w:p>
    <w:p w14:paraId="1E456E77" w14:textId="77777777" w:rsidR="000B2380" w:rsidRDefault="000B2380" w:rsidP="000B2380">
      <w:pPr>
        <w:pStyle w:val="ListParagraph"/>
        <w:rPr>
          <w:lang w:eastAsia="zh-CN"/>
        </w:rPr>
      </w:pPr>
    </w:p>
    <w:p w14:paraId="7FE9F482" w14:textId="08CB64EE" w:rsidR="00C12771" w:rsidRDefault="00C12771" w:rsidP="00C12771">
      <w:pPr>
        <w:rPr>
          <w:b/>
          <w:i/>
          <w:lang w:val="en-GB"/>
        </w:rPr>
      </w:pPr>
      <w:r>
        <w:rPr>
          <w:b/>
          <w:i/>
          <w:u w:val="single"/>
          <w:lang w:val="en-GB"/>
        </w:rPr>
        <w:t>Proposal 2:</w:t>
      </w:r>
      <w:r w:rsidRPr="00056675">
        <w:rPr>
          <w:b/>
          <w:i/>
          <w:lang w:val="en-GB"/>
        </w:rPr>
        <w:t xml:space="preserve"> </w:t>
      </w:r>
      <w:r w:rsidR="009A612C">
        <w:rPr>
          <w:b/>
          <w:i/>
          <w:lang w:val="en-GB"/>
        </w:rPr>
        <w:t>For PUSCH with DFT-S-OFDM, consider small delay CDD as</w:t>
      </w:r>
      <w:r>
        <w:rPr>
          <w:b/>
          <w:i/>
          <w:lang w:val="en-GB"/>
        </w:rPr>
        <w:t xml:space="preserve"> UL transmission diversity scheme</w:t>
      </w:r>
      <w:r w:rsidR="009A612C">
        <w:rPr>
          <w:b/>
          <w:i/>
          <w:lang w:val="en-GB"/>
        </w:rPr>
        <w:t>.</w:t>
      </w:r>
    </w:p>
    <w:p w14:paraId="3278F2C2" w14:textId="1410113F" w:rsidR="00DB6F9D" w:rsidRDefault="00DB6F9D" w:rsidP="005F2C43">
      <w:pPr>
        <w:pStyle w:val="ListParagraph"/>
        <w:numPr>
          <w:ilvl w:val="0"/>
          <w:numId w:val="9"/>
        </w:numPr>
      </w:pPr>
      <w:r w:rsidRPr="005F2C43">
        <w:tab/>
        <w:t xml:space="preserve">FFS: </w:t>
      </w:r>
      <w:r w:rsidR="009A612C">
        <w:t xml:space="preserve">whether to adopt proposal 1 </w:t>
      </w:r>
      <w:r w:rsidRPr="005F2C43">
        <w:t xml:space="preserve">for </w:t>
      </w:r>
      <w:r w:rsidR="009A612C">
        <w:t>PUSCH with small RB allocation</w:t>
      </w:r>
      <w:r w:rsidRPr="005F2C43">
        <w:t>.</w:t>
      </w:r>
    </w:p>
    <w:p w14:paraId="56CBF440" w14:textId="77777777" w:rsidR="005F2C43" w:rsidRPr="005F2C43" w:rsidRDefault="005F2C43" w:rsidP="005F2C43">
      <w:pPr>
        <w:pStyle w:val="ListParagraph"/>
      </w:pPr>
    </w:p>
    <w:p w14:paraId="4D562C9E" w14:textId="6896BB40" w:rsidR="00C12771" w:rsidRPr="00E1726F" w:rsidRDefault="00C12771" w:rsidP="00C12771">
      <w:pPr>
        <w:rPr>
          <w:b/>
          <w:i/>
          <w:lang w:val="en-GB"/>
        </w:rPr>
      </w:pPr>
      <w:r>
        <w:rPr>
          <w:b/>
          <w:i/>
          <w:u w:val="single"/>
          <w:lang w:val="en-GB"/>
        </w:rPr>
        <w:t>Proposal 3:</w:t>
      </w:r>
      <w:r w:rsidRPr="00056675">
        <w:rPr>
          <w:b/>
          <w:i/>
          <w:lang w:val="en-GB"/>
        </w:rPr>
        <w:t xml:space="preserve"> </w:t>
      </w:r>
      <w:r w:rsidR="009A612C">
        <w:rPr>
          <w:b/>
          <w:i/>
          <w:lang w:val="en-GB"/>
        </w:rPr>
        <w:t>For PUSCH with CP-OFDM waveform, adopt the same transmit diversity scheme as PDSCH</w:t>
      </w:r>
    </w:p>
    <w:p w14:paraId="4271C530" w14:textId="14DC534B" w:rsidR="003A0D92" w:rsidRDefault="00CC18C6" w:rsidP="00CC18C6">
      <w:pPr>
        <w:pStyle w:val="Heading1"/>
        <w:rPr>
          <w:lang w:val="en-US"/>
        </w:rPr>
      </w:pPr>
      <w:r>
        <w:rPr>
          <w:lang w:val="en-US"/>
        </w:rPr>
        <w:t xml:space="preserve"> </w:t>
      </w:r>
      <w:r w:rsidR="003A0D92">
        <w:rPr>
          <w:lang w:val="en-US"/>
        </w:rPr>
        <w:t>Appendix</w:t>
      </w:r>
    </w:p>
    <w:p w14:paraId="588FA66A" w14:textId="77777777" w:rsidR="009975AA" w:rsidRDefault="003830C0" w:rsidP="003A0D92">
      <w:pPr>
        <w:pStyle w:val="Heading2"/>
      </w:pPr>
      <w:bookmarkStart w:id="32" w:name="_Ref471572802"/>
      <w:r>
        <w:t>STBC r</w:t>
      </w:r>
      <w:r w:rsidR="00BD57EC">
        <w:t xml:space="preserve">eceiver </w:t>
      </w:r>
      <w:r>
        <w:t xml:space="preserve">with </w:t>
      </w:r>
      <w:r w:rsidR="00E608BA">
        <w:t>virtual</w:t>
      </w:r>
      <w:r w:rsidR="00BD57EC">
        <w:t xml:space="preserve"> split symbol</w:t>
      </w:r>
      <w:bookmarkEnd w:id="32"/>
      <w:r>
        <w:t>s</w:t>
      </w:r>
    </w:p>
    <w:p w14:paraId="7B1B6C3F" w14:textId="42581C11" w:rsidR="009975AA" w:rsidRDefault="009975AA" w:rsidP="009975AA">
      <w:pPr>
        <w:pStyle w:val="Heading3"/>
      </w:pPr>
      <w:r>
        <w:t>Option 1</w:t>
      </w:r>
    </w:p>
    <w:p w14:paraId="6614ADB0" w14:textId="4D11B9CC" w:rsidR="009975AA" w:rsidRDefault="000659ED" w:rsidP="009975AA">
      <w:r>
        <w:object w:dxaOrig="12486" w:dyaOrig="6977" w14:anchorId="291EA0D5">
          <v:shape id="_x0000_i1058" type="#_x0000_t75" style="width:453.6pt;height:253.2pt" o:ole="">
            <v:imagedata r:id="rId71" o:title=""/>
          </v:shape>
          <o:OLEObject Type="Embed" ProgID="Visio.Drawing.11" ShapeID="_x0000_i1058" DrawAspect="Content" ObjectID="_1551891556" r:id="rId72"/>
        </w:object>
      </w:r>
    </w:p>
    <w:p w14:paraId="0DEB1B40" w14:textId="0F811070" w:rsidR="009975AA" w:rsidRDefault="009975AA" w:rsidP="009975AA">
      <w:pPr>
        <w:jc w:val="center"/>
        <w:rPr>
          <w:b/>
        </w:rPr>
      </w:pPr>
      <w:r w:rsidRPr="004D5E14">
        <w:rPr>
          <w:b/>
        </w:rPr>
        <w:lastRenderedPageBreak/>
        <w:t xml:space="preserve">Figure </w:t>
      </w:r>
      <w:r w:rsidRPr="004D5E14">
        <w:rPr>
          <w:b/>
        </w:rPr>
        <w:fldChar w:fldCharType="begin"/>
      </w:r>
      <w:r w:rsidRPr="004D5E14">
        <w:rPr>
          <w:b/>
        </w:rPr>
        <w:instrText xml:space="preserve"> SEQ Figure \* ARABIC </w:instrText>
      </w:r>
      <w:r w:rsidRPr="004D5E14">
        <w:rPr>
          <w:b/>
        </w:rPr>
        <w:fldChar w:fldCharType="separate"/>
      </w:r>
      <w:r w:rsidR="003663B2">
        <w:rPr>
          <w:b/>
          <w:noProof/>
        </w:rPr>
        <w:t>7</w:t>
      </w:r>
      <w:r w:rsidRPr="004D5E14">
        <w:rPr>
          <w:b/>
          <w:noProof/>
        </w:rPr>
        <w:fldChar w:fldCharType="end"/>
      </w:r>
      <w:r w:rsidRPr="004D5E14">
        <w:rPr>
          <w:b/>
        </w:rPr>
        <w:t xml:space="preserve">: </w:t>
      </w:r>
      <w:r>
        <w:rPr>
          <w:b/>
        </w:rPr>
        <w:t>PUCCH receiver chain option 1 with virtual split symbol STBC</w:t>
      </w:r>
      <w:r w:rsidRPr="004D5E14">
        <w:rPr>
          <w:b/>
        </w:rPr>
        <w:t>.</w:t>
      </w:r>
    </w:p>
    <w:p w14:paraId="512D187C" w14:textId="77777777" w:rsidR="003663B2" w:rsidRDefault="003663B2" w:rsidP="003663B2">
      <w:r>
        <w:t xml:space="preserve">As shown in </w:t>
      </w:r>
      <w:r>
        <w:fldChar w:fldCharType="begin"/>
      </w:r>
      <w:r>
        <w:instrText xml:space="preserve"> REF _Ref471726369 \h </w:instrText>
      </w:r>
      <w:r>
        <w:fldChar w:fldCharType="separate"/>
      </w:r>
      <w:r w:rsidRPr="004D5E14">
        <w:rPr>
          <w:b/>
        </w:rPr>
        <w:t xml:space="preserve">Figure </w:t>
      </w:r>
      <w:r>
        <w:rPr>
          <w:b/>
          <w:noProof/>
        </w:rPr>
        <w:t>8</w:t>
      </w:r>
      <w:r>
        <w:fldChar w:fldCharType="end"/>
      </w:r>
      <w:r>
        <w:t xml:space="preserve">, at gNB receiver side, N point FFT and tone extraction are performed to obtain the PUCCH signals </w:t>
      </w:r>
      <w:r w:rsidRPr="00795CE0">
        <w:rPr>
          <w:position w:val="-10"/>
        </w:rPr>
        <w:object w:dxaOrig="540" w:dyaOrig="320" w14:anchorId="469318E1">
          <v:shape id="_x0000_i1059" type="#_x0000_t75" style="width:28.2pt;height:15pt" o:ole="">
            <v:imagedata r:id="rId73" o:title=""/>
          </v:shape>
          <o:OLEObject Type="Embed" ProgID="Equation.DSMT4" ShapeID="_x0000_i1059" DrawAspect="Content" ObjectID="_1551891557" r:id="rId74"/>
        </w:object>
      </w:r>
      <w:r>
        <w:t xml:space="preserve"> for desired UE in frequency domain. Equivalently, from time domain perspective, the received signal is denoted as</w:t>
      </w:r>
    </w:p>
    <w:p w14:paraId="4A113A4B" w14:textId="77777777" w:rsidR="003663B2" w:rsidRDefault="003663B2" w:rsidP="003663B2">
      <w:pPr>
        <w:jc w:val="center"/>
      </w:pPr>
      <w:r w:rsidRPr="0036060B">
        <w:rPr>
          <w:position w:val="-12"/>
        </w:rPr>
        <w:object w:dxaOrig="1939" w:dyaOrig="380" w14:anchorId="142E544C">
          <v:shape id="_x0000_i1060" type="#_x0000_t75" style="width:93pt;height:21pt" o:ole="">
            <v:imagedata r:id="rId75" o:title=""/>
          </v:shape>
          <o:OLEObject Type="Embed" ProgID="Equation.DSMT4" ShapeID="_x0000_i1060" DrawAspect="Content" ObjectID="_1551891558" r:id="rId76"/>
        </w:object>
      </w:r>
    </w:p>
    <w:p w14:paraId="11F622A5" w14:textId="77777777" w:rsidR="003663B2" w:rsidRDefault="003663B2" w:rsidP="003663B2">
      <w:r>
        <w:t xml:space="preserve">where </w:t>
      </w:r>
      <w:r w:rsidRPr="0036060B">
        <w:rPr>
          <w:position w:val="-12"/>
        </w:rPr>
        <w:object w:dxaOrig="520" w:dyaOrig="360" w14:anchorId="506491F1">
          <v:shape id="_x0000_i1061" type="#_x0000_t75" style="width:28.2pt;height:21pt" o:ole="">
            <v:imagedata r:id="rId77" o:title=""/>
          </v:shape>
          <o:OLEObject Type="Embed" ProgID="Equation.DSMT4" ShapeID="_x0000_i1061" DrawAspect="Content" ObjectID="_1551891559" r:id="rId78"/>
        </w:object>
      </w:r>
      <w:r>
        <w:t xml:space="preserve">and </w:t>
      </w:r>
      <w:r w:rsidRPr="0036060B">
        <w:rPr>
          <w:position w:val="-12"/>
        </w:rPr>
        <w:object w:dxaOrig="540" w:dyaOrig="360" w14:anchorId="3D3FBC71">
          <v:shape id="_x0000_i1062" type="#_x0000_t75" style="width:28.2pt;height:21pt" o:ole="">
            <v:imagedata r:id="rId79" o:title=""/>
          </v:shape>
          <o:OLEObject Type="Embed" ProgID="Equation.DSMT4" ShapeID="_x0000_i1062" DrawAspect="Content" ObjectID="_1551891560" r:id="rId80"/>
        </w:object>
      </w:r>
      <w:r>
        <w:t>are the received signals in the first half-symbol and second half-symbol.</w:t>
      </w:r>
    </w:p>
    <w:p w14:paraId="0E9A8A87" w14:textId="5D8F9C67" w:rsidR="007071BC" w:rsidRDefault="003663B2" w:rsidP="009975AA">
      <w:r>
        <w:t xml:space="preserve">Next step, we extract </w:t>
      </w:r>
      <w:r w:rsidRPr="0036060B">
        <w:rPr>
          <w:position w:val="-12"/>
        </w:rPr>
        <w:object w:dxaOrig="520" w:dyaOrig="360" w14:anchorId="75B45E1C">
          <v:shape id="_x0000_i1063" type="#_x0000_t75" style="width:28.2pt;height:21pt" o:ole="">
            <v:imagedata r:id="rId77" o:title=""/>
          </v:shape>
          <o:OLEObject Type="Embed" ProgID="Equation.DSMT4" ShapeID="_x0000_i1063" DrawAspect="Content" ObjectID="_1551891561" r:id="rId81"/>
        </w:object>
      </w:r>
      <w:r>
        <w:t xml:space="preserve">and </w:t>
      </w:r>
      <w:r w:rsidRPr="0036060B">
        <w:rPr>
          <w:position w:val="-12"/>
        </w:rPr>
        <w:object w:dxaOrig="540" w:dyaOrig="360" w14:anchorId="238B3EE7">
          <v:shape id="_x0000_i1064" type="#_x0000_t75" style="width:28.2pt;height:21pt" o:ole="">
            <v:imagedata r:id="rId79" o:title=""/>
          </v:shape>
          <o:OLEObject Type="Embed" ProgID="Equation.DSMT4" ShapeID="_x0000_i1064" DrawAspect="Content" ObjectID="_1551891562" r:id="rId82"/>
        </w:object>
      </w:r>
      <w:r>
        <w:t xml:space="preserve">separately from </w:t>
      </w:r>
      <w:r w:rsidRPr="003663B2">
        <w:rPr>
          <w:position w:val="-10"/>
        </w:rPr>
        <w:object w:dxaOrig="480" w:dyaOrig="320" w14:anchorId="2AEDA9D5">
          <v:shape id="_x0000_i1065" type="#_x0000_t75" style="width:25.8pt;height:18.6pt" o:ole="">
            <v:imagedata r:id="rId83" o:title=""/>
          </v:shape>
          <o:OLEObject Type="Embed" ProgID="Equation.DSMT4" ShapeID="_x0000_i1065" DrawAspect="Content" ObjectID="_1551891563" r:id="rId84"/>
        </w:object>
      </w:r>
      <w:r w:rsidR="000659ED">
        <w:t xml:space="preserve">. We then run two smaller DFT with size M/2 to convert </w:t>
      </w:r>
      <w:r w:rsidR="000659ED" w:rsidRPr="0036060B">
        <w:rPr>
          <w:position w:val="-12"/>
        </w:rPr>
        <w:object w:dxaOrig="520" w:dyaOrig="360" w14:anchorId="1F07BCB5">
          <v:shape id="_x0000_i1066" type="#_x0000_t75" style="width:28.2pt;height:21pt" o:ole="">
            <v:imagedata r:id="rId77" o:title=""/>
          </v:shape>
          <o:OLEObject Type="Embed" ProgID="Equation.DSMT4" ShapeID="_x0000_i1066" DrawAspect="Content" ObjectID="_1551891564" r:id="rId85"/>
        </w:object>
      </w:r>
      <w:r w:rsidR="000659ED">
        <w:t xml:space="preserve">and </w:t>
      </w:r>
      <w:r w:rsidR="000659ED" w:rsidRPr="0036060B">
        <w:rPr>
          <w:position w:val="-12"/>
        </w:rPr>
        <w:object w:dxaOrig="540" w:dyaOrig="360" w14:anchorId="06DF3197">
          <v:shape id="_x0000_i1067" type="#_x0000_t75" style="width:28.2pt;height:21pt" o:ole="">
            <v:imagedata r:id="rId79" o:title=""/>
          </v:shape>
          <o:OLEObject Type="Embed" ProgID="Equation.DSMT4" ShapeID="_x0000_i1067" DrawAspect="Content" ObjectID="_1551891565" r:id="rId86"/>
        </w:object>
      </w:r>
      <w:r w:rsidR="000659ED">
        <w:t xml:space="preserve"> back to frequency domain signals </w:t>
      </w:r>
      <w:r w:rsidR="000659ED" w:rsidRPr="0036060B">
        <w:rPr>
          <w:position w:val="-12"/>
        </w:rPr>
        <w:object w:dxaOrig="600" w:dyaOrig="360" w14:anchorId="5E0F4491">
          <v:shape id="_x0000_i1068" type="#_x0000_t75" style="width:26.4pt;height:17.4pt" o:ole="">
            <v:imagedata r:id="rId87" o:title=""/>
          </v:shape>
          <o:OLEObject Type="Embed" ProgID="Equation.DSMT4" ShapeID="_x0000_i1068" DrawAspect="Content" ObjectID="_1551891566" r:id="rId88"/>
        </w:object>
      </w:r>
      <w:r w:rsidR="000659ED">
        <w:t xml:space="preserve">and </w:t>
      </w:r>
      <w:r w:rsidR="000659ED" w:rsidRPr="0036060B">
        <w:rPr>
          <w:position w:val="-12"/>
        </w:rPr>
        <w:object w:dxaOrig="620" w:dyaOrig="360" w14:anchorId="030C293C">
          <v:shape id="_x0000_i1069" type="#_x0000_t75" style="width:27pt;height:17.4pt" o:ole="">
            <v:imagedata r:id="rId89" o:title=""/>
          </v:shape>
          <o:OLEObject Type="Embed" ProgID="Equation.DSMT4" ShapeID="_x0000_i1069" DrawAspect="Content" ObjectID="_1551891567" r:id="rId90"/>
        </w:object>
      </w:r>
      <w:r w:rsidR="000659ED">
        <w:t xml:space="preserve">. The rest operations are straightforward by doing de-Alamouti combining and frequency domain equalization (DFE), followed by two smaller IDFT with size M/2 to convert the equalized signals to time domain </w:t>
      </w:r>
      <w:r w:rsidR="009B19E0">
        <w:t xml:space="preserve">for demodulation and decoding. </w:t>
      </w:r>
      <w:r w:rsidR="007071BC">
        <w:t xml:space="preserve"> </w:t>
      </w:r>
    </w:p>
    <w:p w14:paraId="697000CB" w14:textId="2A9F0A45" w:rsidR="007071BC" w:rsidRPr="009975AA" w:rsidRDefault="007071BC" w:rsidP="009975AA">
      <w:r>
        <w:t xml:space="preserve">Option 1 requires quite a few IDFT/DFT operations, which increase the receiver complexity. To </w:t>
      </w:r>
      <w:r w:rsidR="00CC68BC">
        <w:t>simplify</w:t>
      </w:r>
      <w:r>
        <w:t xml:space="preserve"> receiver design, another option is considered as </w:t>
      </w:r>
      <w:r w:rsidR="009B74A8">
        <w:t xml:space="preserve">below. </w:t>
      </w:r>
    </w:p>
    <w:p w14:paraId="76D2829B" w14:textId="4DCAE0B5" w:rsidR="003A0D92" w:rsidRDefault="009975AA" w:rsidP="009975AA">
      <w:pPr>
        <w:pStyle w:val="Heading3"/>
      </w:pPr>
      <w:r>
        <w:t>Option 2</w:t>
      </w:r>
      <w:r w:rsidR="00BD57EC">
        <w:t xml:space="preserve"> </w:t>
      </w:r>
    </w:p>
    <w:p w14:paraId="77282BEC" w14:textId="77777777" w:rsidR="003830C0" w:rsidRDefault="003830C0" w:rsidP="003830C0">
      <w:pPr>
        <w:jc w:val="center"/>
      </w:pPr>
      <w:r>
        <w:object w:dxaOrig="12486" w:dyaOrig="6363" w14:anchorId="632AAC7D">
          <v:shape id="_x0000_i1070" type="#_x0000_t75" style="width:453.6pt;height:230.4pt" o:ole="">
            <v:imagedata r:id="rId91" o:title=""/>
          </v:shape>
          <o:OLEObject Type="Embed" ProgID="Visio.Drawing.11" ShapeID="_x0000_i1070" DrawAspect="Content" ObjectID="_1551891568" r:id="rId92"/>
        </w:object>
      </w:r>
    </w:p>
    <w:p w14:paraId="5B29E7E1" w14:textId="6FBB7DFA" w:rsidR="003830C0" w:rsidRDefault="003830C0" w:rsidP="003830C0">
      <w:pPr>
        <w:jc w:val="center"/>
        <w:rPr>
          <w:b/>
        </w:rPr>
      </w:pPr>
      <w:bookmarkStart w:id="33" w:name="_Ref471726369"/>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3663B2">
        <w:rPr>
          <w:b/>
          <w:noProof/>
        </w:rPr>
        <w:t>8</w:t>
      </w:r>
      <w:r w:rsidRPr="004D5E14">
        <w:rPr>
          <w:b/>
          <w:noProof/>
        </w:rPr>
        <w:fldChar w:fldCharType="end"/>
      </w:r>
      <w:bookmarkEnd w:id="33"/>
      <w:r w:rsidRPr="004D5E14">
        <w:rPr>
          <w:b/>
        </w:rPr>
        <w:t xml:space="preserve">: </w:t>
      </w:r>
      <w:r>
        <w:rPr>
          <w:b/>
        </w:rPr>
        <w:t xml:space="preserve">PUCCH receiver chain </w:t>
      </w:r>
      <w:r w:rsidR="009975AA">
        <w:rPr>
          <w:b/>
        </w:rPr>
        <w:t>option 2</w:t>
      </w:r>
      <w:r w:rsidR="00E37DEE">
        <w:rPr>
          <w:b/>
        </w:rPr>
        <w:t xml:space="preserve"> </w:t>
      </w:r>
      <w:r>
        <w:rPr>
          <w:b/>
        </w:rPr>
        <w:t>with virtual split symbol STBC</w:t>
      </w:r>
      <w:r w:rsidRPr="004D5E14">
        <w:rPr>
          <w:b/>
        </w:rPr>
        <w:t>.</w:t>
      </w:r>
    </w:p>
    <w:p w14:paraId="490A12E1" w14:textId="77777777" w:rsidR="003830C0" w:rsidRPr="002841A3" w:rsidRDefault="003830C0" w:rsidP="002841A3"/>
    <w:p w14:paraId="479BB02C" w14:textId="67F01B8F" w:rsidR="003A0D92" w:rsidRDefault="003830C0" w:rsidP="003A0D92">
      <w:r>
        <w:t xml:space="preserve">As shown in </w:t>
      </w:r>
      <w:r>
        <w:fldChar w:fldCharType="begin"/>
      </w:r>
      <w:r>
        <w:instrText xml:space="preserve"> REF _Ref471726369 \h </w:instrText>
      </w:r>
      <w:r>
        <w:fldChar w:fldCharType="separate"/>
      </w:r>
      <w:r w:rsidR="003663B2" w:rsidRPr="004D5E14">
        <w:rPr>
          <w:b/>
        </w:rPr>
        <w:t xml:space="preserve">Figure </w:t>
      </w:r>
      <w:r w:rsidR="003663B2">
        <w:rPr>
          <w:b/>
          <w:noProof/>
        </w:rPr>
        <w:t>8</w:t>
      </w:r>
      <w:r>
        <w:fldChar w:fldCharType="end"/>
      </w:r>
      <w:r>
        <w:t>, a</w:t>
      </w:r>
      <w:r w:rsidR="003A0D92">
        <w:t xml:space="preserve">t gNB receiver side, N point FFT and tone extraction are performed to obtain the PUCCH signals </w:t>
      </w:r>
      <w:r w:rsidR="003A0D92" w:rsidRPr="00795CE0">
        <w:rPr>
          <w:position w:val="-10"/>
        </w:rPr>
        <w:object w:dxaOrig="540" w:dyaOrig="320" w14:anchorId="30B1FE5B">
          <v:shape id="_x0000_i1071" type="#_x0000_t75" style="width:28.2pt;height:15pt" o:ole="">
            <v:imagedata r:id="rId73" o:title=""/>
          </v:shape>
          <o:OLEObject Type="Embed" ProgID="Equation.DSMT4" ShapeID="_x0000_i1071" DrawAspect="Content" ObjectID="_1551891569" r:id="rId93"/>
        </w:object>
      </w:r>
      <w:r w:rsidR="003A0D92">
        <w:t xml:space="preserve"> for desired UE in frequency domain. </w:t>
      </w:r>
      <w:r w:rsidR="00E608BA">
        <w:t>Equivalently</w:t>
      </w:r>
      <w:r w:rsidR="003A0D92">
        <w:t>, from time domain perspective, the received signal is denoted as</w:t>
      </w:r>
    </w:p>
    <w:p w14:paraId="3AC263D9" w14:textId="77777777" w:rsidR="003A0D92" w:rsidRDefault="003A0D92" w:rsidP="003A0D92">
      <w:pPr>
        <w:jc w:val="center"/>
      </w:pPr>
      <w:r w:rsidRPr="0036060B">
        <w:rPr>
          <w:position w:val="-12"/>
        </w:rPr>
        <w:object w:dxaOrig="1939" w:dyaOrig="380" w14:anchorId="3777AA52">
          <v:shape id="_x0000_i1072" type="#_x0000_t75" style="width:93pt;height:21pt" o:ole="">
            <v:imagedata r:id="rId75" o:title=""/>
          </v:shape>
          <o:OLEObject Type="Embed" ProgID="Equation.DSMT4" ShapeID="_x0000_i1072" DrawAspect="Content" ObjectID="_1551891570" r:id="rId94"/>
        </w:object>
      </w:r>
    </w:p>
    <w:p w14:paraId="4E7D49D5" w14:textId="2807469A" w:rsidR="003A0D92" w:rsidRDefault="00B5264E" w:rsidP="003A0D92">
      <w:r>
        <w:t>w</w:t>
      </w:r>
      <w:r w:rsidR="003A0D92">
        <w:t xml:space="preserve">here </w:t>
      </w:r>
      <w:r w:rsidR="003A0D92" w:rsidRPr="0036060B">
        <w:rPr>
          <w:position w:val="-12"/>
        </w:rPr>
        <w:object w:dxaOrig="520" w:dyaOrig="360" w14:anchorId="04CDEDA6">
          <v:shape id="_x0000_i1073" type="#_x0000_t75" style="width:28.2pt;height:21pt" o:ole="">
            <v:imagedata r:id="rId77" o:title=""/>
          </v:shape>
          <o:OLEObject Type="Embed" ProgID="Equation.DSMT4" ShapeID="_x0000_i1073" DrawAspect="Content" ObjectID="_1551891571" r:id="rId95"/>
        </w:object>
      </w:r>
      <w:r w:rsidR="003A0D92">
        <w:t xml:space="preserve">and </w:t>
      </w:r>
      <w:r w:rsidR="003A0D92" w:rsidRPr="0036060B">
        <w:rPr>
          <w:position w:val="-12"/>
        </w:rPr>
        <w:object w:dxaOrig="540" w:dyaOrig="360" w14:anchorId="6B22B552">
          <v:shape id="_x0000_i1074" type="#_x0000_t75" style="width:28.2pt;height:21pt" o:ole="">
            <v:imagedata r:id="rId79" o:title=""/>
          </v:shape>
          <o:OLEObject Type="Embed" ProgID="Equation.DSMT4" ShapeID="_x0000_i1074" DrawAspect="Content" ObjectID="_1551891572" r:id="rId96"/>
        </w:object>
      </w:r>
      <w:r w:rsidR="003A0D92">
        <w:t>are the received signals in the first half-symbol and second half-symbol.</w:t>
      </w:r>
    </w:p>
    <w:p w14:paraId="37864D97" w14:textId="77777777" w:rsidR="003A0D92" w:rsidRDefault="003A0D92" w:rsidP="003A0D92">
      <w:pPr>
        <w:jc w:val="center"/>
      </w:pPr>
      <w:r w:rsidRPr="0036060B">
        <w:rPr>
          <w:position w:val="-12"/>
        </w:rPr>
        <w:object w:dxaOrig="3600" w:dyaOrig="380" w14:anchorId="2D92F796">
          <v:shape id="_x0000_i1075" type="#_x0000_t75" style="width:180.6pt;height:21pt" o:ole="">
            <v:imagedata r:id="rId97" o:title=""/>
          </v:shape>
          <o:OLEObject Type="Embed" ProgID="Equation.DSMT4" ShapeID="_x0000_i1075" DrawAspect="Content" ObjectID="_1551891573" r:id="rId98"/>
        </w:object>
      </w:r>
    </w:p>
    <w:p w14:paraId="365B7232" w14:textId="77777777" w:rsidR="003A0D92" w:rsidRDefault="003A0D92" w:rsidP="003A0D92">
      <w:pPr>
        <w:jc w:val="center"/>
      </w:pPr>
      <w:r w:rsidRPr="0036060B">
        <w:rPr>
          <w:position w:val="-12"/>
        </w:rPr>
        <w:object w:dxaOrig="3660" w:dyaOrig="380" w14:anchorId="7A310570">
          <v:shape id="_x0000_i1076" type="#_x0000_t75" style="width:180.6pt;height:21pt" o:ole="">
            <v:imagedata r:id="rId99" o:title=""/>
          </v:shape>
          <o:OLEObject Type="Embed" ProgID="Equation.DSMT4" ShapeID="_x0000_i1076" DrawAspect="Content" ObjectID="_1551891574" r:id="rId100"/>
        </w:object>
      </w:r>
    </w:p>
    <w:p w14:paraId="6D38C7EC" w14:textId="77777777" w:rsidR="003A0D92" w:rsidRPr="00975758" w:rsidRDefault="003A0D92" w:rsidP="003A0D92">
      <w:r>
        <w:t xml:space="preserve">where </w:t>
      </w:r>
      <w:r w:rsidRPr="0036060B">
        <w:rPr>
          <w:position w:val="-12"/>
        </w:rPr>
        <w:object w:dxaOrig="580" w:dyaOrig="380" w14:anchorId="45AA929F">
          <v:shape id="_x0000_i1077" type="#_x0000_t75" style="width:28.2pt;height:21pt" o:ole="">
            <v:imagedata r:id="rId101" o:title=""/>
          </v:shape>
          <o:OLEObject Type="Embed" ProgID="Equation.DSMT4" ShapeID="_x0000_i1077" DrawAspect="Content" ObjectID="_1551891575" r:id="rId102"/>
        </w:object>
      </w:r>
      <w:r>
        <w:t xml:space="preserve"> and </w:t>
      </w:r>
      <w:r w:rsidRPr="0036060B">
        <w:rPr>
          <w:position w:val="-12"/>
        </w:rPr>
        <w:object w:dxaOrig="580" w:dyaOrig="380" w14:anchorId="3BC7BE32">
          <v:shape id="_x0000_i1078" type="#_x0000_t75" style="width:28.2pt;height:21pt" o:ole="">
            <v:imagedata r:id="rId103" o:title=""/>
          </v:shape>
          <o:OLEObject Type="Embed" ProgID="Equation.DSMT4" ShapeID="_x0000_i1078" DrawAspect="Content" ObjectID="_1551891576" r:id="rId104"/>
        </w:object>
      </w:r>
      <w:r>
        <w:t xml:space="preserve"> are the channel from the first Tx antenna and the second Tx antenna respectively. </w:t>
      </w:r>
    </w:p>
    <w:p w14:paraId="365A87D2" w14:textId="49B4AE84" w:rsidR="003A0D92" w:rsidRDefault="003A0D92" w:rsidP="003A0D92">
      <w:r>
        <w:t xml:space="preserve">In frequency domain, the PUCCH tones are then multiplied with </w:t>
      </w:r>
      <w:r w:rsidRPr="00836E03">
        <w:rPr>
          <w:position w:val="-12"/>
        </w:rPr>
        <w:object w:dxaOrig="680" w:dyaOrig="380" w14:anchorId="78D8553C">
          <v:shape id="_x0000_i1079" type="#_x0000_t75" style="width:36.6pt;height:21pt" o:ole="">
            <v:imagedata r:id="rId105" o:title=""/>
          </v:shape>
          <o:OLEObject Type="Embed" ProgID="Equation.DSMT4" ShapeID="_x0000_i1079" DrawAspect="Content" ObjectID="_1551891577" r:id="rId106"/>
        </w:object>
      </w:r>
      <w:r>
        <w:t xml:space="preserve">and </w:t>
      </w:r>
      <w:r w:rsidRPr="00836E03">
        <w:rPr>
          <w:position w:val="-12"/>
        </w:rPr>
        <w:object w:dxaOrig="680" w:dyaOrig="380" w14:anchorId="1E4ACD2B">
          <v:shape id="_x0000_i1080" type="#_x0000_t75" style="width:36.6pt;height:21pt" o:ole="">
            <v:imagedata r:id="rId107" o:title=""/>
          </v:shape>
          <o:OLEObject Type="Embed" ProgID="Equation.DSMT4" ShapeID="_x0000_i1080" DrawAspect="Content" ObjectID="_1551891578" r:id="rId108"/>
        </w:object>
      </w:r>
      <w:r>
        <w:t xml:space="preserve">respectively, where </w:t>
      </w:r>
      <w:r w:rsidRPr="009F31B1">
        <w:rPr>
          <w:position w:val="-12"/>
        </w:rPr>
        <w:object w:dxaOrig="680" w:dyaOrig="380" w14:anchorId="36ADB387">
          <v:shape id="_x0000_i1081" type="#_x0000_t75" style="width:36.6pt;height:21pt" o:ole="">
            <v:imagedata r:id="rId109" o:title=""/>
          </v:shape>
          <o:OLEObject Type="Embed" ProgID="Equation.DSMT4" ShapeID="_x0000_i1081" DrawAspect="Content" ObjectID="_1551891579" r:id="rId110"/>
        </w:object>
      </w:r>
      <w:r>
        <w:t xml:space="preserve"> and </w:t>
      </w:r>
      <w:r w:rsidRPr="009F31B1">
        <w:rPr>
          <w:position w:val="-12"/>
        </w:rPr>
        <w:object w:dxaOrig="680" w:dyaOrig="380" w14:anchorId="40CD11C4">
          <v:shape id="_x0000_i1082" type="#_x0000_t75" style="width:36.6pt;height:21pt" o:ole="">
            <v:imagedata r:id="rId111" o:title=""/>
          </v:shape>
          <o:OLEObject Type="Embed" ProgID="Equation.DSMT4" ShapeID="_x0000_i1082" DrawAspect="Content" ObjectID="_1551891580" r:id="rId112"/>
        </w:object>
      </w:r>
      <w:r>
        <w:t xml:space="preserve"> are the channel from the first and second Tx antennas. The two streams of channel scaled signals are then pass through two IDFT blocks to obtain the signals in time domain. We denote the two steams of time domain signals as </w:t>
      </w:r>
      <w:r w:rsidRPr="002A3E3B">
        <w:rPr>
          <w:position w:val="-14"/>
        </w:rPr>
        <w:object w:dxaOrig="1340" w:dyaOrig="400" w14:anchorId="162F703C">
          <v:shape id="_x0000_i1083" type="#_x0000_t75" style="width:63.6pt;height:21pt" o:ole="">
            <v:imagedata r:id="rId113" o:title=""/>
          </v:shape>
          <o:OLEObject Type="Embed" ProgID="Equation.DSMT4" ShapeID="_x0000_i1083" DrawAspect="Content" ObjectID="_1551891581" r:id="rId114"/>
        </w:object>
      </w:r>
      <w:r>
        <w:t xml:space="preserve"> and </w:t>
      </w:r>
      <w:r w:rsidRPr="002A3E3B">
        <w:rPr>
          <w:position w:val="-14"/>
        </w:rPr>
        <w:object w:dxaOrig="1380" w:dyaOrig="400" w14:anchorId="34F17415">
          <v:shape id="_x0000_i1084" type="#_x0000_t75" style="width:1in;height:21pt" o:ole="">
            <v:imagedata r:id="rId115" o:title=""/>
          </v:shape>
          <o:OLEObject Type="Embed" ProgID="Equation.DSMT4" ShapeID="_x0000_i1084" DrawAspect="Content" ObjectID="_1551891582" r:id="rId116"/>
        </w:object>
      </w:r>
      <w:r>
        <w:t xml:space="preserve"> where </w:t>
      </w:r>
      <w:r w:rsidRPr="002A3E3B">
        <w:rPr>
          <w:position w:val="-14"/>
        </w:rPr>
        <w:object w:dxaOrig="1340" w:dyaOrig="400" w14:anchorId="2DFF0BA4">
          <v:shape id="_x0000_i1085" type="#_x0000_t75" style="width:63.6pt;height:21pt" o:ole="">
            <v:imagedata r:id="rId117" o:title=""/>
          </v:shape>
          <o:OLEObject Type="Embed" ProgID="Equation.DSMT4" ShapeID="_x0000_i1085" DrawAspect="Content" ObjectID="_1551891583" r:id="rId118"/>
        </w:object>
      </w:r>
      <w:r>
        <w:t xml:space="preserve"> are </w:t>
      </w:r>
      <w:r w:rsidRPr="005626DC">
        <w:t>concatenated</w:t>
      </w:r>
      <w:r>
        <w:t xml:space="preserve"> in time </w:t>
      </w:r>
      <w:r w:rsidR="00E608BA">
        <w:t>domain</w:t>
      </w:r>
      <w:r>
        <w:t xml:space="preserve">, </w:t>
      </w:r>
      <w:r w:rsidRPr="002A3E3B">
        <w:rPr>
          <w:position w:val="-14"/>
        </w:rPr>
        <w:object w:dxaOrig="1380" w:dyaOrig="400" w14:anchorId="2C6E6D65">
          <v:shape id="_x0000_i1086" type="#_x0000_t75" style="width:1in;height:21pt" o:ole="">
            <v:imagedata r:id="rId119" o:title=""/>
          </v:shape>
          <o:OLEObject Type="Embed" ProgID="Equation.DSMT4" ShapeID="_x0000_i1086" DrawAspect="Content" ObjectID="_1551891584" r:id="rId120"/>
        </w:object>
      </w:r>
      <w:r>
        <w:t>are concatenated in time domain as well.</w:t>
      </w:r>
    </w:p>
    <w:p w14:paraId="4A194A19" w14:textId="46F17B73" w:rsidR="003A0D92" w:rsidRDefault="00F36974" w:rsidP="003A0D92">
      <w:r>
        <w:t>Given the IDFT property</w:t>
      </w:r>
      <w:r w:rsidR="003A0D92">
        <w:t xml:space="preserve"> that </w:t>
      </w:r>
      <w:r w:rsidR="003A0D92" w:rsidRPr="00836E03">
        <w:rPr>
          <w:position w:val="-12"/>
        </w:rPr>
        <w:object w:dxaOrig="1740" w:dyaOrig="499" w14:anchorId="236774DD">
          <v:shape id="_x0000_i1087" type="#_x0000_t75" style="width:87.6pt;height:21pt" o:ole="">
            <v:imagedata r:id="rId121" o:title=""/>
          </v:shape>
          <o:OLEObject Type="Embed" ProgID="Equation.DSMT4" ShapeID="_x0000_i1087" DrawAspect="Content" ObjectID="_1551891585" r:id="rId122"/>
        </w:object>
      </w:r>
      <w:r w:rsidR="003A0D92">
        <w:t xml:space="preserve">, it can be shown that </w:t>
      </w:r>
    </w:p>
    <w:p w14:paraId="473C6D82" w14:textId="77777777" w:rsidR="003A0D92" w:rsidRDefault="003A0D92" w:rsidP="003A0D92">
      <w:pPr>
        <w:jc w:val="center"/>
      </w:pPr>
      <w:r w:rsidRPr="00975758">
        <w:rPr>
          <w:position w:val="-12"/>
        </w:rPr>
        <w:object w:dxaOrig="2220" w:dyaOrig="380" w14:anchorId="52FB0C77">
          <v:shape id="_x0000_i1088" type="#_x0000_t75" style="width:108.6pt;height:21pt" o:ole="">
            <v:imagedata r:id="rId123" o:title=""/>
          </v:shape>
          <o:OLEObject Type="Embed" ProgID="Equation.DSMT4" ShapeID="_x0000_i1088" DrawAspect="Content" ObjectID="_1551891586" r:id="rId124"/>
        </w:object>
      </w:r>
    </w:p>
    <w:p w14:paraId="7441F88D" w14:textId="77777777" w:rsidR="003A0D92" w:rsidRDefault="003A0D92" w:rsidP="003A0D92">
      <w:pPr>
        <w:jc w:val="center"/>
      </w:pPr>
      <w:r w:rsidRPr="00975758">
        <w:rPr>
          <w:position w:val="-12"/>
        </w:rPr>
        <w:object w:dxaOrig="2240" w:dyaOrig="380" w14:anchorId="041A0454">
          <v:shape id="_x0000_i1089" type="#_x0000_t75" style="width:115.8pt;height:21pt" o:ole="">
            <v:imagedata r:id="rId125" o:title=""/>
          </v:shape>
          <o:OLEObject Type="Embed" ProgID="Equation.DSMT4" ShapeID="_x0000_i1089" DrawAspect="Content" ObjectID="_1551891587" r:id="rId126"/>
        </w:object>
      </w:r>
    </w:p>
    <w:p w14:paraId="21E941BF" w14:textId="77777777" w:rsidR="003A0D92" w:rsidRDefault="003A0D92" w:rsidP="003A0D92">
      <w:pPr>
        <w:jc w:val="center"/>
      </w:pPr>
      <w:r w:rsidRPr="002A3E3B">
        <w:rPr>
          <w:position w:val="-12"/>
        </w:rPr>
        <w:object w:dxaOrig="2240" w:dyaOrig="380" w14:anchorId="7524CED9">
          <v:shape id="_x0000_i1090" type="#_x0000_t75" style="width:115.8pt;height:21pt" o:ole="">
            <v:imagedata r:id="rId127" o:title=""/>
          </v:shape>
          <o:OLEObject Type="Embed" ProgID="Equation.DSMT4" ShapeID="_x0000_i1090" DrawAspect="Content" ObjectID="_1551891588" r:id="rId128"/>
        </w:object>
      </w:r>
    </w:p>
    <w:p w14:paraId="0C8BEE11" w14:textId="77777777" w:rsidR="003A0D92" w:rsidRDefault="003A0D92" w:rsidP="003A0D92">
      <w:pPr>
        <w:jc w:val="center"/>
      </w:pPr>
      <w:r w:rsidRPr="002A3E3B">
        <w:rPr>
          <w:position w:val="-12"/>
        </w:rPr>
        <w:object w:dxaOrig="2260" w:dyaOrig="380" w14:anchorId="20204DD9">
          <v:shape id="_x0000_i1091" type="#_x0000_t75" style="width:115.2pt;height:21pt" o:ole="">
            <v:imagedata r:id="rId129" o:title=""/>
          </v:shape>
          <o:OLEObject Type="Embed" ProgID="Equation.DSMT4" ShapeID="_x0000_i1091" DrawAspect="Content" ObjectID="_1551891589" r:id="rId130"/>
        </w:object>
      </w:r>
    </w:p>
    <w:p w14:paraId="6F38C60F" w14:textId="77777777" w:rsidR="003A0D92" w:rsidRDefault="003A0D92" w:rsidP="003A0D92">
      <w:r>
        <w:t>The de-Alamouti combiner is conducted in time domain as follow</w:t>
      </w:r>
    </w:p>
    <w:p w14:paraId="70131D04" w14:textId="77777777" w:rsidR="003A0D92" w:rsidRDefault="003A0D92" w:rsidP="003A0D92">
      <w:pPr>
        <w:jc w:val="center"/>
      </w:pPr>
      <w:r w:rsidRPr="00502788">
        <w:rPr>
          <w:position w:val="-12"/>
        </w:rPr>
        <w:object w:dxaOrig="2040" w:dyaOrig="360" w14:anchorId="125750C8">
          <v:shape id="_x0000_i1092" type="#_x0000_t75" style="width:100.2pt;height:21pt" o:ole="">
            <v:imagedata r:id="rId131" o:title=""/>
          </v:shape>
          <o:OLEObject Type="Embed" ProgID="Equation.DSMT4" ShapeID="_x0000_i1092" DrawAspect="Content" ObjectID="_1551891590" r:id="rId132"/>
        </w:object>
      </w:r>
      <w:r>
        <w:t>,</w:t>
      </w:r>
    </w:p>
    <w:p w14:paraId="284D0E20" w14:textId="77777777" w:rsidR="003A0D92" w:rsidRDefault="003A0D92" w:rsidP="003A0D92">
      <w:pPr>
        <w:jc w:val="center"/>
      </w:pPr>
      <w:r w:rsidRPr="00502788">
        <w:rPr>
          <w:position w:val="-12"/>
        </w:rPr>
        <w:object w:dxaOrig="2060" w:dyaOrig="360" w14:anchorId="3AC2BF0E">
          <v:shape id="_x0000_i1093" type="#_x0000_t75" style="width:100.2pt;height:21pt" o:ole="">
            <v:imagedata r:id="rId133" o:title=""/>
          </v:shape>
          <o:OLEObject Type="Embed" ProgID="Equation.DSMT4" ShapeID="_x0000_i1093" DrawAspect="Content" ObjectID="_1551891591" r:id="rId134"/>
        </w:object>
      </w:r>
    </w:p>
    <w:p w14:paraId="2F23BC37" w14:textId="77777777" w:rsidR="003A0D92" w:rsidRDefault="003A0D92" w:rsidP="003A0D92">
      <w:r>
        <w:t>We can see that the signals after combining can be expressed as below</w:t>
      </w:r>
      <w:r>
        <w:br/>
      </w:r>
      <w:r w:rsidRPr="006956FE">
        <w:rPr>
          <w:position w:val="-82"/>
        </w:rPr>
        <w:object w:dxaOrig="9580" w:dyaOrig="1760" w14:anchorId="5C2850FA">
          <v:shape id="_x0000_i1094" type="#_x0000_t75" style="width:481.8pt;height:87pt" o:ole="">
            <v:imagedata r:id="rId135" o:title=""/>
          </v:shape>
          <o:OLEObject Type="Embed" ProgID="Equation.DSMT4" ShapeID="_x0000_i1094" DrawAspect="Content" ObjectID="_1551891592" r:id="rId136"/>
        </w:object>
      </w:r>
    </w:p>
    <w:p w14:paraId="61B259FA" w14:textId="08F8549D" w:rsidR="003A0D92" w:rsidRDefault="003A0D92" w:rsidP="003A0D92">
      <w:r w:rsidRPr="006956FE">
        <w:rPr>
          <w:position w:val="-82"/>
        </w:rPr>
        <w:object w:dxaOrig="9480" w:dyaOrig="1760" w14:anchorId="11B77F4F">
          <v:shape id="_x0000_i1095" type="#_x0000_t75" style="width:475.2pt;height:87pt" o:ole="">
            <v:imagedata r:id="rId137" o:title=""/>
          </v:shape>
          <o:OLEObject Type="Embed" ProgID="Equation.DSMT4" ShapeID="_x0000_i1095" DrawAspect="Content" ObjectID="_1551891593" r:id="rId138"/>
        </w:object>
      </w:r>
    </w:p>
    <w:p w14:paraId="55516FBC" w14:textId="6EC725DB" w:rsidR="00573573" w:rsidRDefault="00573573" w:rsidP="003A0D92">
      <w:r>
        <w:t>It is clear to see that full transmit diversity can be achieved with STBC with split half-symbols.</w:t>
      </w:r>
    </w:p>
    <w:p w14:paraId="687C5928" w14:textId="1B7F537F" w:rsidR="00B7388C" w:rsidRDefault="00B7388C" w:rsidP="00B7388C">
      <w:pPr>
        <w:pStyle w:val="Heading2"/>
      </w:pPr>
      <w:bookmarkStart w:id="34" w:name="_Ref473822690"/>
      <w:r>
        <w:lastRenderedPageBreak/>
        <w:t>Comparison between virtual split based STBC before DFT and PAPR preserving SC-SFBC</w:t>
      </w:r>
      <w:bookmarkEnd w:id="34"/>
      <w:r>
        <w:t xml:space="preserve"> </w:t>
      </w:r>
    </w:p>
    <w:p w14:paraId="6DA4E91B" w14:textId="77777777" w:rsidR="00186245" w:rsidRDefault="00186245" w:rsidP="00186245">
      <w:pPr>
        <w:keepNext/>
      </w:pPr>
      <w:r>
        <w:rPr>
          <w:noProof/>
        </w:rPr>
        <w:drawing>
          <wp:inline distT="0" distB="0" distL="0" distR="0" wp14:anchorId="1181770A" wp14:editId="2EC062DF">
            <wp:extent cx="6078471" cy="136477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6093264" cy="1368098"/>
                    </a:xfrm>
                    <a:prstGeom prst="rect">
                      <a:avLst/>
                    </a:prstGeom>
                    <a:noFill/>
                  </pic:spPr>
                </pic:pic>
              </a:graphicData>
            </a:graphic>
          </wp:inline>
        </w:drawing>
      </w:r>
    </w:p>
    <w:p w14:paraId="6A8F9343" w14:textId="77777777" w:rsidR="00186245" w:rsidRDefault="00186245" w:rsidP="00186245">
      <w:pPr>
        <w:pStyle w:val="Caption"/>
        <w:jc w:val="center"/>
        <w:rPr>
          <w:lang w:val="en-GB"/>
        </w:rPr>
      </w:pPr>
      <w:bookmarkStart w:id="35" w:name="_Ref474145108"/>
      <w:r>
        <w:t xml:space="preserve">Figure </w:t>
      </w:r>
      <w:fldSimple w:instr=" SEQ Figure \* ARABIC ">
        <w:r w:rsidR="003663B2">
          <w:rPr>
            <w:noProof/>
          </w:rPr>
          <w:t>9</w:t>
        </w:r>
      </w:fldSimple>
      <w:bookmarkEnd w:id="35"/>
      <w:r>
        <w:t>: virtual split based STBC before DFT with 8 tones</w:t>
      </w:r>
    </w:p>
    <w:p w14:paraId="21116542" w14:textId="77777777" w:rsidR="00186245" w:rsidRDefault="00186245" w:rsidP="00186245">
      <w:pPr>
        <w:keepNext/>
      </w:pPr>
      <w:r>
        <w:rPr>
          <w:noProof/>
        </w:rPr>
        <w:drawing>
          <wp:inline distT="0" distB="0" distL="0" distR="0" wp14:anchorId="259DCD3F" wp14:editId="31D7A143">
            <wp:extent cx="6123708" cy="142619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6139078" cy="1429771"/>
                    </a:xfrm>
                    <a:prstGeom prst="rect">
                      <a:avLst/>
                    </a:prstGeom>
                    <a:noFill/>
                  </pic:spPr>
                </pic:pic>
              </a:graphicData>
            </a:graphic>
          </wp:inline>
        </w:drawing>
      </w:r>
    </w:p>
    <w:p w14:paraId="33664861" w14:textId="77777777" w:rsidR="00186245" w:rsidRDefault="00186245" w:rsidP="00186245">
      <w:pPr>
        <w:pStyle w:val="Caption"/>
        <w:jc w:val="center"/>
        <w:rPr>
          <w:lang w:val="en-GB"/>
        </w:rPr>
      </w:pPr>
      <w:bookmarkStart w:id="36" w:name="_Ref474145107"/>
      <w:r>
        <w:t xml:space="preserve">Figure </w:t>
      </w:r>
      <w:fldSimple w:instr=" SEQ Figure \* ARABIC ">
        <w:r w:rsidR="003663B2">
          <w:rPr>
            <w:noProof/>
          </w:rPr>
          <w:t>10</w:t>
        </w:r>
      </w:fldSimple>
      <w:bookmarkEnd w:id="36"/>
      <w:r>
        <w:t xml:space="preserve">: PAPR preserving SC-SFBC </w:t>
      </w:r>
      <w:r>
        <w:fldChar w:fldCharType="begin"/>
      </w:r>
      <w:r>
        <w:instrText xml:space="preserve"> REF _Ref473822461 \r \h </w:instrText>
      </w:r>
      <w:r>
        <w:fldChar w:fldCharType="separate"/>
      </w:r>
      <w:r w:rsidR="003663B2">
        <w:t>[2]</w:t>
      </w:r>
      <w:r>
        <w:fldChar w:fldCharType="end"/>
      </w:r>
      <w:r>
        <w:t xml:space="preserve"> with 8 tones</w:t>
      </w:r>
    </w:p>
    <w:p w14:paraId="75F37BF0" w14:textId="77777777" w:rsidR="00186245" w:rsidRPr="00D06ACC" w:rsidRDefault="00186245" w:rsidP="00186245">
      <w:pPr>
        <w:rPr>
          <w:lang w:val="en-GB"/>
        </w:rPr>
      </w:pPr>
      <w:r w:rsidRPr="00D06ACC">
        <w:rPr>
          <w:lang w:val="en-GB"/>
        </w:rPr>
        <w:fldChar w:fldCharType="begin"/>
      </w:r>
      <w:r w:rsidRPr="00D06ACC">
        <w:rPr>
          <w:lang w:val="en-GB"/>
        </w:rPr>
        <w:instrText xml:space="preserve"> REF _Ref474145108 \h  \* MERGEFORMAT </w:instrText>
      </w:r>
      <w:r w:rsidRPr="00D06ACC">
        <w:rPr>
          <w:lang w:val="en-GB"/>
        </w:rPr>
      </w:r>
      <w:r w:rsidRPr="00D06ACC">
        <w:rPr>
          <w:lang w:val="en-GB"/>
        </w:rPr>
        <w:fldChar w:fldCharType="separate"/>
      </w:r>
      <w:r w:rsidR="003663B2">
        <w:t xml:space="preserve">Figure </w:t>
      </w:r>
      <w:r w:rsidR="003663B2">
        <w:rPr>
          <w:noProof/>
        </w:rPr>
        <w:t>9</w:t>
      </w:r>
      <w:r w:rsidRPr="00D06ACC">
        <w:rPr>
          <w:lang w:val="en-GB"/>
        </w:rPr>
        <w:fldChar w:fldCharType="end"/>
      </w:r>
      <w:r w:rsidRPr="00D06ACC">
        <w:rPr>
          <w:lang w:val="en-GB"/>
        </w:rPr>
        <w:t xml:space="preserve"> shows a transmitter diagram for virtual split based STBC before DFT which is proposed in this contribution when 8 tones are used. </w:t>
      </w:r>
      <w:r w:rsidRPr="00D06ACC">
        <w:rPr>
          <w:lang w:val="en-GB"/>
        </w:rPr>
        <w:fldChar w:fldCharType="begin"/>
      </w:r>
      <w:r w:rsidRPr="00D06ACC">
        <w:rPr>
          <w:lang w:val="en-GB"/>
        </w:rPr>
        <w:instrText xml:space="preserve"> REF _Ref474145107 \h  \* MERGEFORMAT </w:instrText>
      </w:r>
      <w:r w:rsidRPr="00D06ACC">
        <w:rPr>
          <w:lang w:val="en-GB"/>
        </w:rPr>
      </w:r>
      <w:r w:rsidRPr="00D06ACC">
        <w:rPr>
          <w:lang w:val="en-GB"/>
        </w:rPr>
        <w:fldChar w:fldCharType="separate"/>
      </w:r>
      <w:r w:rsidR="003663B2">
        <w:t xml:space="preserve">Figure </w:t>
      </w:r>
      <w:r w:rsidR="003663B2">
        <w:rPr>
          <w:noProof/>
        </w:rPr>
        <w:t>10</w:t>
      </w:r>
      <w:r w:rsidRPr="00D06ACC">
        <w:rPr>
          <w:lang w:val="en-GB"/>
        </w:rPr>
        <w:fldChar w:fldCharType="end"/>
      </w:r>
      <w:r w:rsidRPr="00D06ACC">
        <w:rPr>
          <w:lang w:val="en-GB"/>
        </w:rPr>
        <w:t xml:space="preserve"> shows a transmitter diagram for PAPR preserving SC-SFBC </w:t>
      </w:r>
      <w:r w:rsidRPr="00D06ACC">
        <w:rPr>
          <w:lang w:val="en-GB"/>
        </w:rPr>
        <w:fldChar w:fldCharType="begin"/>
      </w:r>
      <w:r w:rsidRPr="00D06ACC">
        <w:rPr>
          <w:lang w:val="en-GB"/>
        </w:rPr>
        <w:instrText xml:space="preserve"> REF _Ref473822461 \r \h  \* MERGEFORMAT </w:instrText>
      </w:r>
      <w:r w:rsidRPr="00D06ACC">
        <w:rPr>
          <w:lang w:val="en-GB"/>
        </w:rPr>
      </w:r>
      <w:r w:rsidRPr="00D06ACC">
        <w:rPr>
          <w:lang w:val="en-GB"/>
        </w:rPr>
        <w:fldChar w:fldCharType="separate"/>
      </w:r>
      <w:r w:rsidR="003663B2">
        <w:rPr>
          <w:lang w:val="en-GB"/>
        </w:rPr>
        <w:t>[2]</w:t>
      </w:r>
      <w:r w:rsidRPr="00D06ACC">
        <w:rPr>
          <w:lang w:val="en-GB"/>
        </w:rPr>
        <w:fldChar w:fldCharType="end"/>
      </w:r>
      <w:r w:rsidRPr="00D06ACC">
        <w:rPr>
          <w:lang w:val="en-GB"/>
        </w:rPr>
        <w:t xml:space="preserve"> when 8 tones are used. </w:t>
      </w:r>
    </w:p>
    <w:p w14:paraId="18E6AA10" w14:textId="77777777" w:rsidR="00186245" w:rsidRPr="00D06ACC" w:rsidRDefault="00186245" w:rsidP="00186245">
      <w:pPr>
        <w:rPr>
          <w:lang w:val="en-GB"/>
        </w:rPr>
      </w:pPr>
      <w:r w:rsidRPr="00D06ACC">
        <w:rPr>
          <w:lang w:val="en-GB"/>
        </w:rPr>
        <w:t xml:space="preserve">As we explained above, in the virtual split based STBC of </w:t>
      </w:r>
      <w:r w:rsidRPr="00D06ACC">
        <w:rPr>
          <w:lang w:val="en-GB"/>
        </w:rPr>
        <w:fldChar w:fldCharType="begin"/>
      </w:r>
      <w:r w:rsidRPr="00D06ACC">
        <w:rPr>
          <w:lang w:val="en-GB"/>
        </w:rPr>
        <w:instrText xml:space="preserve"> REF _Ref474145108 \h  \* MERGEFORMAT </w:instrText>
      </w:r>
      <w:r w:rsidRPr="00D06ACC">
        <w:rPr>
          <w:lang w:val="en-GB"/>
        </w:rPr>
      </w:r>
      <w:r w:rsidRPr="00D06ACC">
        <w:rPr>
          <w:lang w:val="en-GB"/>
        </w:rPr>
        <w:fldChar w:fldCharType="separate"/>
      </w:r>
      <w:r w:rsidR="003663B2">
        <w:t xml:space="preserve">Figure </w:t>
      </w:r>
      <w:r w:rsidR="003663B2">
        <w:rPr>
          <w:noProof/>
        </w:rPr>
        <w:t>9</w:t>
      </w:r>
      <w:r w:rsidRPr="00D06ACC">
        <w:rPr>
          <w:lang w:val="en-GB"/>
        </w:rPr>
        <w:fldChar w:fldCharType="end"/>
      </w:r>
      <w:r w:rsidRPr="00D06ACC">
        <w:rPr>
          <w:lang w:val="en-GB"/>
        </w:rPr>
        <w:t xml:space="preserve">, the time domain sequence </w:t>
      </w:r>
      <m:oMath>
        <m:sSub>
          <m:sSubPr>
            <m:ctrlPr>
              <w:rPr>
                <w:rFonts w:ascii="Cambria Math" w:hAnsi="Cambria Math"/>
                <w:lang w:val="en-GB"/>
              </w:rPr>
            </m:ctrlPr>
          </m:sSubPr>
          <m:e>
            <m:r>
              <w:rPr>
                <w:rFonts w:ascii="Cambria Math" w:hAnsi="Cambria Math"/>
                <w:lang w:val="en-GB"/>
              </w:rPr>
              <m:t>a</m:t>
            </m:r>
          </m:e>
          <m:sub>
            <m:r>
              <w:rPr>
                <w:rFonts w:ascii="Cambria Math" w:hAnsi="Cambria Math"/>
                <w:lang w:val="en-GB"/>
              </w:rPr>
              <m:t>0</m:t>
            </m:r>
          </m:sub>
        </m:sSub>
      </m:oMath>
      <w:r w:rsidRPr="00D06ACC">
        <w:rPr>
          <w:lang w:val="en-GB"/>
        </w:rPr>
        <w:t xml:space="preserve">, …, </w:t>
      </w:r>
      <m:oMath>
        <m:sSub>
          <m:sSubPr>
            <m:ctrlPr>
              <w:rPr>
                <w:rFonts w:ascii="Cambria Math" w:hAnsi="Cambria Math"/>
                <w:lang w:val="en-GB"/>
              </w:rPr>
            </m:ctrlPr>
          </m:sSubPr>
          <m:e>
            <m:r>
              <w:rPr>
                <w:rFonts w:ascii="Cambria Math" w:hAnsi="Cambria Math"/>
                <w:lang w:val="en-GB"/>
              </w:rPr>
              <m:t>a</m:t>
            </m:r>
          </m:e>
          <m:sub>
            <m:r>
              <w:rPr>
                <w:rFonts w:ascii="Cambria Math" w:hAnsi="Cambria Math"/>
                <w:lang w:val="en-GB"/>
              </w:rPr>
              <m:t>7</m:t>
            </m:r>
          </m:sub>
        </m:sSub>
      </m:oMath>
      <w:r w:rsidRPr="00D06ACC">
        <w:rPr>
          <w:lang w:val="en-GB"/>
        </w:rPr>
        <w:t xml:space="preserve"> is split into two subsequences with length 4, and Alamouti coding is introduced to two split sequences. Here, we can notice the following two:</w:t>
      </w:r>
    </w:p>
    <w:p w14:paraId="6416F5A9" w14:textId="77777777" w:rsidR="00186245" w:rsidRPr="00D06ACC" w:rsidRDefault="00186245" w:rsidP="00186245">
      <w:pPr>
        <w:pStyle w:val="ListParagraph"/>
        <w:numPr>
          <w:ilvl w:val="0"/>
          <w:numId w:val="9"/>
        </w:numPr>
        <w:rPr>
          <w:rFonts w:ascii="Times New Roman" w:hAnsi="Times New Roman"/>
          <w:sz w:val="20"/>
          <w:szCs w:val="20"/>
          <w:lang w:val="en-GB"/>
        </w:rPr>
      </w:pPr>
      <w:r w:rsidRPr="00D06ACC">
        <w:rPr>
          <w:rFonts w:ascii="Times New Roman" w:hAnsi="Times New Roman"/>
          <w:sz w:val="20"/>
          <w:szCs w:val="20"/>
          <w:lang w:val="en-GB"/>
        </w:rPr>
        <w:t>Descending time indexing for the second antenna transmission</w:t>
      </w:r>
    </w:p>
    <w:p w14:paraId="5FDB4A08" w14:textId="77777777" w:rsidR="00186245" w:rsidRPr="00D06ACC" w:rsidRDefault="00186245" w:rsidP="00186245">
      <w:pPr>
        <w:pStyle w:val="ListParagraph"/>
        <w:numPr>
          <w:ilvl w:val="0"/>
          <w:numId w:val="9"/>
        </w:numPr>
        <w:rPr>
          <w:rFonts w:ascii="Times New Roman" w:hAnsi="Times New Roman"/>
          <w:sz w:val="20"/>
          <w:szCs w:val="20"/>
          <w:lang w:val="en-GB"/>
        </w:rPr>
      </w:pPr>
      <w:r w:rsidRPr="00D06ACC">
        <w:rPr>
          <w:rFonts w:ascii="Times New Roman" w:hAnsi="Times New Roman"/>
          <w:sz w:val="20"/>
          <w:szCs w:val="20"/>
          <w:lang w:val="en-GB"/>
        </w:rPr>
        <w:t>Discontinuous phase for the second antenna transmission</w:t>
      </w:r>
    </w:p>
    <w:p w14:paraId="7AB3F57C" w14:textId="77777777" w:rsidR="00186245" w:rsidRPr="00D06ACC" w:rsidRDefault="00186245" w:rsidP="00186245">
      <w:pPr>
        <w:pStyle w:val="ListParagraph"/>
        <w:rPr>
          <w:rFonts w:ascii="Times New Roman" w:hAnsi="Times New Roman"/>
          <w:sz w:val="20"/>
          <w:szCs w:val="20"/>
          <w:lang w:val="en-GB"/>
        </w:rPr>
      </w:pPr>
    </w:p>
    <w:p w14:paraId="64DD9B6B" w14:textId="7C043FAC" w:rsidR="00186245" w:rsidRDefault="00186245" w:rsidP="00186245">
      <w:pPr>
        <w:pStyle w:val="ListParagraph"/>
        <w:ind w:left="0"/>
        <w:rPr>
          <w:rFonts w:ascii="Times New Roman" w:hAnsi="Times New Roman"/>
          <w:sz w:val="20"/>
          <w:szCs w:val="20"/>
          <w:lang w:val="en-GB"/>
        </w:rPr>
      </w:pPr>
      <w:r w:rsidRPr="00D06ACC">
        <w:rPr>
          <w:rFonts w:ascii="Times New Roman" w:hAnsi="Times New Roman"/>
          <w:sz w:val="20"/>
          <w:szCs w:val="20"/>
          <w:lang w:val="en-GB"/>
        </w:rPr>
        <w:t xml:space="preserve">The time indices for the first half of the time domain sequence for antenna 2 in </w:t>
      </w:r>
      <w:r w:rsidRPr="00D06ACC">
        <w:rPr>
          <w:rFonts w:ascii="Times New Roman" w:hAnsi="Times New Roman"/>
          <w:sz w:val="20"/>
          <w:szCs w:val="20"/>
          <w:lang w:val="en-GB"/>
        </w:rPr>
        <w:fldChar w:fldCharType="begin"/>
      </w:r>
      <w:r w:rsidRPr="00D06ACC">
        <w:rPr>
          <w:rFonts w:ascii="Times New Roman" w:hAnsi="Times New Roman"/>
          <w:sz w:val="20"/>
          <w:szCs w:val="20"/>
          <w:lang w:val="en-GB"/>
        </w:rPr>
        <w:instrText xml:space="preserve"> REF _Ref474145108 \h  \* MERGEFORMAT </w:instrText>
      </w:r>
      <w:r w:rsidRPr="00D06ACC">
        <w:rPr>
          <w:rFonts w:ascii="Times New Roman" w:hAnsi="Times New Roman"/>
          <w:sz w:val="20"/>
          <w:szCs w:val="20"/>
          <w:lang w:val="en-GB"/>
        </w:rPr>
      </w:r>
      <w:r w:rsidRPr="00D06ACC">
        <w:rPr>
          <w:rFonts w:ascii="Times New Roman" w:hAnsi="Times New Roman"/>
          <w:sz w:val="20"/>
          <w:szCs w:val="20"/>
          <w:lang w:val="en-GB"/>
        </w:rPr>
        <w:fldChar w:fldCharType="separate"/>
      </w:r>
      <w:r w:rsidR="003663B2" w:rsidRPr="003663B2">
        <w:rPr>
          <w:rFonts w:ascii="Times New Roman" w:hAnsi="Times New Roman"/>
          <w:sz w:val="20"/>
          <w:szCs w:val="20"/>
        </w:rPr>
        <w:t xml:space="preserve">Figure </w:t>
      </w:r>
      <w:r w:rsidR="003663B2" w:rsidRPr="003663B2">
        <w:rPr>
          <w:rFonts w:ascii="Times New Roman" w:hAnsi="Times New Roman"/>
          <w:noProof/>
          <w:sz w:val="20"/>
          <w:szCs w:val="20"/>
        </w:rPr>
        <w:t>9</w:t>
      </w:r>
      <w:r w:rsidRPr="00D06ACC">
        <w:rPr>
          <w:rFonts w:ascii="Times New Roman" w:hAnsi="Times New Roman"/>
          <w:sz w:val="20"/>
          <w:szCs w:val="20"/>
          <w:lang w:val="en-GB"/>
        </w:rPr>
        <w:fldChar w:fldCharType="end"/>
      </w:r>
      <w:r w:rsidRPr="00D06ACC">
        <w:rPr>
          <w:rFonts w:ascii="Times New Roman" w:hAnsi="Times New Roman"/>
          <w:sz w:val="20"/>
          <w:szCs w:val="20"/>
          <w:lang w:val="en-GB"/>
        </w:rPr>
        <w:t>, (</w:t>
      </w:r>
      <m:oMath>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a</m:t>
            </m:r>
          </m:e>
          <m:sub>
            <m:r>
              <w:rPr>
                <w:rFonts w:ascii="Cambria Math" w:eastAsia="SimSun" w:hAnsi="Cambria Math"/>
                <w:sz w:val="20"/>
                <w:szCs w:val="20"/>
                <w:lang w:val="en-GB"/>
              </w:rPr>
              <m:t xml:space="preserve">4 </m:t>
            </m:r>
          </m:sub>
          <m:sup>
            <m:r>
              <w:rPr>
                <w:rFonts w:ascii="Cambria Math" w:eastAsia="SimSun" w:hAnsi="Cambria Math"/>
                <w:sz w:val="20"/>
                <w:szCs w:val="20"/>
                <w:lang w:val="en-GB"/>
              </w:rPr>
              <m:t>*</m:t>
            </m:r>
          </m:sup>
        </m:sSubSup>
      </m:oMath>
      <w:r w:rsidRPr="00D06ACC">
        <w:rPr>
          <w:rFonts w:ascii="Times New Roman" w:hAnsi="Times New Roman"/>
          <w:sz w:val="20"/>
          <w:szCs w:val="20"/>
          <w:lang w:val="en-GB"/>
        </w:rPr>
        <w:t>,</w:t>
      </w:r>
      <m:oMath>
        <m:r>
          <w:rPr>
            <w:rFonts w:ascii="Cambria Math" w:eastAsia="SimSun" w:hAnsi="Cambria Math"/>
            <w:sz w:val="20"/>
            <w:szCs w:val="20"/>
            <w:lang w:val="en-GB"/>
          </w:rPr>
          <m:t xml:space="preserve"> </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a</m:t>
            </m:r>
          </m:e>
          <m:sub>
            <m:r>
              <w:rPr>
                <w:rFonts w:ascii="Cambria Math" w:eastAsia="SimSun" w:hAnsi="Cambria Math"/>
                <w:sz w:val="20"/>
                <w:szCs w:val="20"/>
                <w:lang w:val="en-GB"/>
              </w:rPr>
              <m:t xml:space="preserve">7 </m:t>
            </m:r>
          </m:sub>
          <m:sup>
            <m:r>
              <w:rPr>
                <w:rFonts w:ascii="Cambria Math" w:eastAsia="SimSun" w:hAnsi="Cambria Math"/>
                <w:sz w:val="20"/>
                <w:szCs w:val="20"/>
                <w:lang w:val="en-GB"/>
              </w:rPr>
              <m:t>*</m:t>
            </m:r>
          </m:sup>
        </m:sSubSup>
      </m:oMath>
      <w:r w:rsidRPr="00D06ACC">
        <w:rPr>
          <w:rFonts w:ascii="Times New Roman" w:hAnsi="Times New Roman"/>
          <w:sz w:val="20"/>
          <w:szCs w:val="20"/>
          <w:lang w:val="en-GB"/>
        </w:rPr>
        <w:t>,</w:t>
      </w:r>
      <m:oMath>
        <m:r>
          <w:rPr>
            <w:rFonts w:ascii="Cambria Math" w:eastAsia="SimSun" w:hAnsi="Cambria Math"/>
            <w:sz w:val="20"/>
            <w:szCs w:val="20"/>
            <w:lang w:val="en-GB"/>
          </w:rPr>
          <m:t xml:space="preserve"> </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a</m:t>
            </m:r>
          </m:e>
          <m:sub>
            <m:r>
              <w:rPr>
                <w:rFonts w:ascii="Cambria Math" w:eastAsia="SimSun" w:hAnsi="Cambria Math"/>
                <w:sz w:val="20"/>
                <w:szCs w:val="20"/>
                <w:lang w:val="en-GB"/>
              </w:rPr>
              <m:t xml:space="preserve">6 </m:t>
            </m:r>
          </m:sub>
          <m:sup>
            <m:r>
              <w:rPr>
                <w:rFonts w:ascii="Cambria Math" w:eastAsia="SimSun" w:hAnsi="Cambria Math"/>
                <w:sz w:val="20"/>
                <w:szCs w:val="20"/>
                <w:lang w:val="en-GB"/>
              </w:rPr>
              <m:t>*</m:t>
            </m:r>
          </m:sup>
        </m:sSubSup>
      </m:oMath>
      <w:r w:rsidRPr="00D06ACC">
        <w:rPr>
          <w:rFonts w:ascii="Times New Roman" w:hAnsi="Times New Roman"/>
          <w:sz w:val="20"/>
          <w:szCs w:val="20"/>
          <w:lang w:val="en-GB"/>
        </w:rPr>
        <w:t>,</w:t>
      </w:r>
      <m:oMath>
        <m:r>
          <w:rPr>
            <w:rFonts w:ascii="Cambria Math" w:eastAsia="SimSun" w:hAnsi="Cambria Math"/>
            <w:sz w:val="20"/>
            <w:szCs w:val="20"/>
            <w:lang w:val="en-GB"/>
          </w:rPr>
          <m:t xml:space="preserve"> </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a</m:t>
            </m:r>
          </m:e>
          <m:sub>
            <m:r>
              <w:rPr>
                <w:rFonts w:ascii="Cambria Math" w:eastAsia="SimSun" w:hAnsi="Cambria Math"/>
                <w:sz w:val="20"/>
                <w:szCs w:val="20"/>
                <w:lang w:val="en-GB"/>
              </w:rPr>
              <m:t xml:space="preserve">5 </m:t>
            </m:r>
          </m:sub>
          <m:sup>
            <m:r>
              <w:rPr>
                <w:rFonts w:ascii="Cambria Math" w:eastAsia="SimSun" w:hAnsi="Cambria Math"/>
                <w:sz w:val="20"/>
                <w:szCs w:val="20"/>
                <w:lang w:val="en-GB"/>
              </w:rPr>
              <m:t>*</m:t>
            </m:r>
          </m:sup>
        </m:sSubSup>
      </m:oMath>
      <w:r w:rsidRPr="00D06ACC">
        <w:rPr>
          <w:rFonts w:ascii="Times New Roman" w:hAnsi="Times New Roman"/>
          <w:sz w:val="20"/>
          <w:szCs w:val="20"/>
          <w:lang w:val="en-GB"/>
        </w:rPr>
        <w:t>), is (4,7,6,5), which can be thought as a cyclic shift of (7,6,5,4). Likewise, the time indices for the second half can be thought as a cyclic shift of (3,2,1,0). Therefore, we can notice that time indexing for the second antenna in virtual split based STBC is decreasing. Due to this descending time indexing, the proposed scheme result in wideband Alamouti coding in frequency domain as discussed in Section</w:t>
      </w:r>
      <w:r w:rsidR="00B70D7D">
        <w:rPr>
          <w:rFonts w:ascii="Times New Roman" w:hAnsi="Times New Roman"/>
          <w:sz w:val="20"/>
          <w:szCs w:val="20"/>
          <w:lang w:val="en-GB"/>
        </w:rPr>
        <w:t xml:space="preserve"> </w:t>
      </w:r>
      <w:r w:rsidR="00B70D7D">
        <w:rPr>
          <w:rFonts w:ascii="Times New Roman" w:hAnsi="Times New Roman"/>
          <w:sz w:val="20"/>
          <w:szCs w:val="20"/>
          <w:lang w:val="en-GB"/>
        </w:rPr>
        <w:fldChar w:fldCharType="begin"/>
      </w:r>
      <w:r w:rsidR="00B70D7D">
        <w:rPr>
          <w:rFonts w:ascii="Times New Roman" w:hAnsi="Times New Roman"/>
          <w:sz w:val="20"/>
          <w:szCs w:val="20"/>
          <w:lang w:val="en-GB"/>
        </w:rPr>
        <w:instrText xml:space="preserve"> REF _Ref474166986 \r \h </w:instrText>
      </w:r>
      <w:r w:rsidR="00B70D7D">
        <w:rPr>
          <w:rFonts w:ascii="Times New Roman" w:hAnsi="Times New Roman"/>
          <w:sz w:val="20"/>
          <w:szCs w:val="20"/>
          <w:lang w:val="en-GB"/>
        </w:rPr>
      </w:r>
      <w:r w:rsidR="00B70D7D">
        <w:rPr>
          <w:rFonts w:ascii="Times New Roman" w:hAnsi="Times New Roman"/>
          <w:sz w:val="20"/>
          <w:szCs w:val="20"/>
          <w:lang w:val="en-GB"/>
        </w:rPr>
        <w:fldChar w:fldCharType="separate"/>
      </w:r>
      <w:r w:rsidR="003663B2">
        <w:rPr>
          <w:rFonts w:ascii="Times New Roman" w:hAnsi="Times New Roman"/>
          <w:sz w:val="20"/>
          <w:szCs w:val="20"/>
          <w:lang w:val="en-GB"/>
        </w:rPr>
        <w:t>2</w:t>
      </w:r>
      <w:r w:rsidR="00B70D7D">
        <w:rPr>
          <w:rFonts w:ascii="Times New Roman" w:hAnsi="Times New Roman"/>
          <w:sz w:val="20"/>
          <w:szCs w:val="20"/>
          <w:lang w:val="en-GB"/>
        </w:rPr>
        <w:fldChar w:fldCharType="end"/>
      </w:r>
      <w:r w:rsidRPr="00D06ACC">
        <w:rPr>
          <w:rFonts w:ascii="Times New Roman" w:hAnsi="Times New Roman"/>
          <w:sz w:val="20"/>
          <w:szCs w:val="20"/>
          <w:lang w:val="en-GB"/>
        </w:rPr>
        <w:t>.</w:t>
      </w:r>
    </w:p>
    <w:p w14:paraId="2263062E" w14:textId="77777777" w:rsidR="00B70D7D" w:rsidRPr="00D06ACC" w:rsidRDefault="00B70D7D" w:rsidP="00186245">
      <w:pPr>
        <w:pStyle w:val="ListParagraph"/>
        <w:ind w:left="0"/>
        <w:rPr>
          <w:rFonts w:ascii="Times New Roman" w:hAnsi="Times New Roman"/>
          <w:sz w:val="20"/>
          <w:szCs w:val="20"/>
          <w:lang w:val="en-GB"/>
        </w:rPr>
      </w:pPr>
    </w:p>
    <w:p w14:paraId="24A03E00" w14:textId="77777777" w:rsidR="00186245" w:rsidRPr="00D06ACC" w:rsidRDefault="00186245" w:rsidP="00186245">
      <w:pPr>
        <w:pStyle w:val="ListParagraph"/>
        <w:ind w:left="0"/>
        <w:rPr>
          <w:rFonts w:ascii="Times New Roman" w:hAnsi="Times New Roman"/>
          <w:sz w:val="20"/>
          <w:szCs w:val="20"/>
          <w:lang w:val="en-GB"/>
        </w:rPr>
      </w:pPr>
      <w:r w:rsidRPr="00D06ACC">
        <w:rPr>
          <w:rFonts w:ascii="Times New Roman" w:hAnsi="Times New Roman"/>
          <w:sz w:val="20"/>
          <w:szCs w:val="20"/>
          <w:lang w:val="en-GB"/>
        </w:rPr>
        <w:t>Furthermore, the signs for the second antenna’s sequence is given as (</w:t>
      </w:r>
      <m:oMath>
        <m:r>
          <w:rPr>
            <w:rFonts w:ascii="Cambria Math" w:eastAsia="SimSun" w:hAnsi="Cambria Math"/>
            <w:sz w:val="20"/>
            <w:szCs w:val="20"/>
            <w:lang w:val="en-GB"/>
          </w:rPr>
          <m:t>1</m:t>
        </m:r>
      </m:oMath>
      <w:r w:rsidRPr="00D06ACC">
        <w:rPr>
          <w:rFonts w:ascii="Times New Roman" w:hAnsi="Times New Roman"/>
          <w:sz w:val="20"/>
          <w:szCs w:val="20"/>
          <w:lang w:val="en-GB"/>
        </w:rPr>
        <w:t>,</w:t>
      </w:r>
      <m:oMath>
        <m:r>
          <w:rPr>
            <w:rFonts w:ascii="Cambria Math" w:eastAsia="SimSun" w:hAnsi="Cambria Math"/>
            <w:sz w:val="20"/>
            <w:szCs w:val="20"/>
            <w:lang w:val="en-GB"/>
          </w:rPr>
          <m:t>1</m:t>
        </m:r>
      </m:oMath>
      <w:r w:rsidRPr="00D06ACC">
        <w:rPr>
          <w:rFonts w:ascii="Times New Roman" w:hAnsi="Times New Roman"/>
          <w:sz w:val="20"/>
          <w:szCs w:val="20"/>
          <w:lang w:val="en-GB"/>
        </w:rPr>
        <w:t>,</w:t>
      </w:r>
      <m:oMath>
        <m:r>
          <w:rPr>
            <w:rFonts w:ascii="Cambria Math" w:eastAsia="SimSun" w:hAnsi="Cambria Math"/>
            <w:sz w:val="20"/>
            <w:szCs w:val="20"/>
            <w:lang w:val="en-GB"/>
          </w:rPr>
          <m:t>1</m:t>
        </m:r>
      </m:oMath>
      <w:r w:rsidRPr="00D06ACC">
        <w:rPr>
          <w:rFonts w:ascii="Times New Roman" w:hAnsi="Times New Roman"/>
          <w:sz w:val="20"/>
          <w:szCs w:val="20"/>
          <w:lang w:val="en-GB"/>
        </w:rPr>
        <w:t>,</w:t>
      </w:r>
      <m:oMath>
        <m:r>
          <w:rPr>
            <w:rFonts w:ascii="Cambria Math" w:eastAsia="SimSun" w:hAnsi="Cambria Math"/>
            <w:sz w:val="20"/>
            <w:szCs w:val="20"/>
            <w:lang w:val="en-GB"/>
          </w:rPr>
          <m:t>1</m:t>
        </m:r>
      </m:oMath>
      <w:r w:rsidRPr="00D06ACC">
        <w:rPr>
          <w:rFonts w:ascii="Times New Roman" w:hAnsi="Times New Roman"/>
          <w:sz w:val="20"/>
          <w:szCs w:val="20"/>
          <w:lang w:val="en-GB"/>
        </w:rPr>
        <w:t>,-1,-1,-1,-1) which can be thought as the following phase rotation on each elements, (</w:t>
      </w:r>
      <m:oMath>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j0</m:t>
            </m:r>
          </m:sup>
        </m:sSup>
        <m:r>
          <m:rPr>
            <m:sty m:val="p"/>
          </m:rPr>
          <w:rPr>
            <w:rFonts w:ascii="Cambria Math" w:hAnsi="Cambria Math"/>
            <w:sz w:val="20"/>
            <w:szCs w:val="20"/>
            <w:lang w:val="en-GB"/>
          </w:rPr>
          <m:t>,</m:t>
        </m:r>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j0</m:t>
            </m:r>
          </m:sup>
        </m:sSup>
        <m:r>
          <m:rPr>
            <m:sty m:val="p"/>
          </m:rPr>
          <w:rPr>
            <w:rFonts w:ascii="Cambria Math" w:hAnsi="Cambria Math"/>
            <w:sz w:val="20"/>
            <w:szCs w:val="20"/>
            <w:lang w:val="en-GB"/>
          </w:rPr>
          <m:t>,</m:t>
        </m:r>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j0</m:t>
            </m:r>
          </m:sup>
        </m:sSup>
        <m:r>
          <m:rPr>
            <m:sty m:val="p"/>
          </m:rPr>
          <w:rPr>
            <w:rFonts w:ascii="Cambria Math" w:hAnsi="Cambria Math"/>
            <w:sz w:val="20"/>
            <w:szCs w:val="20"/>
            <w:lang w:val="en-GB"/>
          </w:rPr>
          <m:t>,</m:t>
        </m:r>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j0</m:t>
            </m:r>
          </m:sup>
        </m:sSup>
        <m:r>
          <m:rPr>
            <m:sty m:val="p"/>
          </m:rPr>
          <w:rPr>
            <w:rFonts w:ascii="Cambria Math" w:hAnsi="Cambria Math"/>
            <w:sz w:val="20"/>
            <w:szCs w:val="20"/>
            <w:lang w:val="en-GB"/>
          </w:rPr>
          <m:t>,</m:t>
        </m:r>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jπ</m:t>
            </m:r>
          </m:sup>
        </m:sSup>
      </m:oMath>
      <w:r w:rsidRPr="00D06ACC">
        <w:rPr>
          <w:rFonts w:ascii="Times New Roman" w:hAnsi="Times New Roman"/>
          <w:sz w:val="20"/>
          <w:szCs w:val="20"/>
          <w:lang w:val="en-GB"/>
        </w:rPr>
        <w:t>,</w:t>
      </w:r>
      <m:oMath>
        <m:r>
          <w:rPr>
            <w:rFonts w:ascii="Cambria Math" w:hAnsi="Cambria Math"/>
            <w:sz w:val="20"/>
            <w:szCs w:val="20"/>
            <w:lang w:val="en-GB"/>
          </w:rPr>
          <m:t xml:space="preserve"> </m:t>
        </m:r>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jπ</m:t>
            </m:r>
          </m:sup>
        </m:sSup>
      </m:oMath>
      <w:r w:rsidRPr="00D06ACC">
        <w:rPr>
          <w:rFonts w:ascii="Times New Roman" w:hAnsi="Times New Roman"/>
          <w:sz w:val="20"/>
          <w:szCs w:val="20"/>
          <w:lang w:val="en-GB"/>
        </w:rPr>
        <w:t>,</w:t>
      </w:r>
      <m:oMath>
        <m:r>
          <w:rPr>
            <w:rFonts w:ascii="Cambria Math" w:hAnsi="Cambria Math"/>
            <w:sz w:val="20"/>
            <w:szCs w:val="20"/>
            <w:lang w:val="en-GB"/>
          </w:rPr>
          <m:t xml:space="preserve"> </m:t>
        </m:r>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jπ</m:t>
            </m:r>
          </m:sup>
        </m:sSup>
      </m:oMath>
      <w:r w:rsidRPr="00D06ACC">
        <w:rPr>
          <w:rFonts w:ascii="Times New Roman" w:hAnsi="Times New Roman"/>
          <w:sz w:val="20"/>
          <w:szCs w:val="20"/>
          <w:lang w:val="en-GB"/>
        </w:rPr>
        <w:t>,</w:t>
      </w:r>
      <m:oMath>
        <m:r>
          <w:rPr>
            <w:rFonts w:ascii="Cambria Math" w:hAnsi="Cambria Math"/>
            <w:sz w:val="20"/>
            <w:szCs w:val="20"/>
            <w:lang w:val="en-GB"/>
          </w:rPr>
          <m:t xml:space="preserve"> </m:t>
        </m:r>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jπ</m:t>
            </m:r>
          </m:sup>
        </m:sSup>
      </m:oMath>
      <w:r w:rsidRPr="00D06ACC">
        <w:rPr>
          <w:rFonts w:ascii="Times New Roman" w:hAnsi="Times New Roman"/>
          <w:sz w:val="20"/>
          <w:szCs w:val="20"/>
          <w:lang w:val="en-GB"/>
        </w:rPr>
        <w:t xml:space="preserve">). Therefore, we can notice a discontinuous phase rotation between the first and the second half of the sequence. Due to this discontinuity, the tone-wise Alamouti coding shown in </w:t>
      </w:r>
      <w:r w:rsidRPr="00D06ACC">
        <w:rPr>
          <w:rFonts w:ascii="Times New Roman" w:hAnsi="Times New Roman"/>
          <w:sz w:val="20"/>
          <w:szCs w:val="20"/>
          <w:lang w:val="en-GB"/>
        </w:rPr>
        <w:fldChar w:fldCharType="begin"/>
      </w:r>
      <w:r w:rsidRPr="00D06ACC">
        <w:rPr>
          <w:rFonts w:ascii="Times New Roman" w:hAnsi="Times New Roman"/>
          <w:sz w:val="20"/>
          <w:szCs w:val="20"/>
          <w:lang w:val="en-GB"/>
        </w:rPr>
        <w:instrText xml:space="preserve"> REF _Ref473822461 \r \h  \* MERGEFORMAT </w:instrText>
      </w:r>
      <w:r w:rsidRPr="00D06ACC">
        <w:rPr>
          <w:rFonts w:ascii="Times New Roman" w:hAnsi="Times New Roman"/>
          <w:sz w:val="20"/>
          <w:szCs w:val="20"/>
          <w:lang w:val="en-GB"/>
        </w:rPr>
      </w:r>
      <w:r w:rsidRPr="00D06ACC">
        <w:rPr>
          <w:rFonts w:ascii="Times New Roman" w:hAnsi="Times New Roman"/>
          <w:sz w:val="20"/>
          <w:szCs w:val="20"/>
          <w:lang w:val="en-GB"/>
        </w:rPr>
        <w:fldChar w:fldCharType="separate"/>
      </w:r>
      <w:r w:rsidR="003663B2">
        <w:rPr>
          <w:rFonts w:ascii="Times New Roman" w:hAnsi="Times New Roman"/>
          <w:sz w:val="20"/>
          <w:szCs w:val="20"/>
          <w:lang w:val="en-GB"/>
        </w:rPr>
        <w:t>[2]</w:t>
      </w:r>
      <w:r w:rsidRPr="00D06ACC">
        <w:rPr>
          <w:rFonts w:ascii="Times New Roman" w:hAnsi="Times New Roman"/>
          <w:sz w:val="20"/>
          <w:szCs w:val="20"/>
          <w:lang w:val="en-GB"/>
        </w:rPr>
        <w:fldChar w:fldCharType="end"/>
      </w:r>
      <w:r w:rsidRPr="00D06ACC">
        <w:rPr>
          <w:rFonts w:ascii="Times New Roman" w:hAnsi="Times New Roman"/>
          <w:sz w:val="20"/>
          <w:szCs w:val="20"/>
          <w:lang w:val="en-GB"/>
        </w:rPr>
        <w:t xml:space="preserve"> is not achievable in virtual split STBC of </w:t>
      </w:r>
      <w:r w:rsidRPr="00D06ACC">
        <w:rPr>
          <w:rFonts w:ascii="Times New Roman" w:hAnsi="Times New Roman"/>
          <w:sz w:val="20"/>
          <w:szCs w:val="20"/>
          <w:lang w:val="en-GB"/>
        </w:rPr>
        <w:fldChar w:fldCharType="begin"/>
      </w:r>
      <w:r w:rsidRPr="00D06ACC">
        <w:rPr>
          <w:rFonts w:ascii="Times New Roman" w:hAnsi="Times New Roman"/>
          <w:sz w:val="20"/>
          <w:szCs w:val="20"/>
          <w:lang w:val="en-GB"/>
        </w:rPr>
        <w:instrText xml:space="preserve"> REF _Ref474145108 \h  \* MERGEFORMAT </w:instrText>
      </w:r>
      <w:r w:rsidRPr="00D06ACC">
        <w:rPr>
          <w:rFonts w:ascii="Times New Roman" w:hAnsi="Times New Roman"/>
          <w:sz w:val="20"/>
          <w:szCs w:val="20"/>
          <w:lang w:val="en-GB"/>
        </w:rPr>
      </w:r>
      <w:r w:rsidRPr="00D06ACC">
        <w:rPr>
          <w:rFonts w:ascii="Times New Roman" w:hAnsi="Times New Roman"/>
          <w:sz w:val="20"/>
          <w:szCs w:val="20"/>
          <w:lang w:val="en-GB"/>
        </w:rPr>
        <w:fldChar w:fldCharType="separate"/>
      </w:r>
      <w:r w:rsidR="003663B2" w:rsidRPr="003663B2">
        <w:rPr>
          <w:rFonts w:ascii="Times New Roman" w:hAnsi="Times New Roman"/>
          <w:sz w:val="20"/>
          <w:szCs w:val="20"/>
        </w:rPr>
        <w:t xml:space="preserve">Figure </w:t>
      </w:r>
      <w:r w:rsidR="003663B2" w:rsidRPr="003663B2">
        <w:rPr>
          <w:rFonts w:ascii="Times New Roman" w:hAnsi="Times New Roman"/>
          <w:noProof/>
          <w:sz w:val="20"/>
          <w:szCs w:val="20"/>
        </w:rPr>
        <w:t>9</w:t>
      </w:r>
      <w:r w:rsidRPr="00D06ACC">
        <w:rPr>
          <w:rFonts w:ascii="Times New Roman" w:hAnsi="Times New Roman"/>
          <w:sz w:val="20"/>
          <w:szCs w:val="20"/>
          <w:lang w:val="en-GB"/>
        </w:rPr>
        <w:fldChar w:fldCharType="end"/>
      </w:r>
      <w:r w:rsidRPr="00D06ACC">
        <w:rPr>
          <w:rFonts w:ascii="Times New Roman" w:hAnsi="Times New Roman"/>
          <w:sz w:val="20"/>
          <w:szCs w:val="20"/>
          <w:lang w:val="en-GB"/>
        </w:rPr>
        <w:t>.</w:t>
      </w:r>
    </w:p>
    <w:p w14:paraId="32774F95" w14:textId="77777777" w:rsidR="00186245" w:rsidRPr="00D06ACC" w:rsidRDefault="00186245" w:rsidP="00186245">
      <w:pPr>
        <w:pStyle w:val="ListParagraph"/>
        <w:ind w:left="0"/>
        <w:rPr>
          <w:rFonts w:ascii="Times New Roman" w:hAnsi="Times New Roman"/>
          <w:sz w:val="20"/>
          <w:szCs w:val="20"/>
          <w:lang w:val="en-GB"/>
        </w:rPr>
      </w:pPr>
    </w:p>
    <w:p w14:paraId="2634C8D8" w14:textId="77777777" w:rsidR="00186245" w:rsidRPr="00D06ACC" w:rsidRDefault="00186245" w:rsidP="00186245">
      <w:pPr>
        <w:rPr>
          <w:lang w:val="en-GB"/>
        </w:rPr>
      </w:pPr>
      <w:r w:rsidRPr="00D06ACC">
        <w:rPr>
          <w:lang w:val="en-GB"/>
        </w:rPr>
        <w:t xml:space="preserve">In PAPR preserving SC-SFBC of </w:t>
      </w:r>
      <w:r w:rsidRPr="00D06ACC">
        <w:rPr>
          <w:lang w:val="en-GB"/>
        </w:rPr>
        <w:fldChar w:fldCharType="begin"/>
      </w:r>
      <w:r w:rsidRPr="00D06ACC">
        <w:rPr>
          <w:lang w:val="en-GB"/>
        </w:rPr>
        <w:instrText xml:space="preserve"> REF _Ref474145107 \h  \* MERGEFORMAT </w:instrText>
      </w:r>
      <w:r w:rsidRPr="00D06ACC">
        <w:rPr>
          <w:lang w:val="en-GB"/>
        </w:rPr>
      </w:r>
      <w:r w:rsidRPr="00D06ACC">
        <w:rPr>
          <w:lang w:val="en-GB"/>
        </w:rPr>
        <w:fldChar w:fldCharType="separate"/>
      </w:r>
      <w:r w:rsidR="003663B2">
        <w:t xml:space="preserve">Figure </w:t>
      </w:r>
      <w:r w:rsidR="003663B2">
        <w:rPr>
          <w:noProof/>
        </w:rPr>
        <w:t>10</w:t>
      </w:r>
      <w:r w:rsidRPr="00D06ACC">
        <w:rPr>
          <w:lang w:val="en-GB"/>
        </w:rPr>
        <w:fldChar w:fldCharType="end"/>
      </w:r>
      <w:r w:rsidRPr="00D06ACC">
        <w:rPr>
          <w:lang w:val="en-GB"/>
        </w:rPr>
        <w:t xml:space="preserve">, the time domain sequence </w:t>
      </w:r>
      <m:oMath>
        <m:sSub>
          <m:sSubPr>
            <m:ctrlPr>
              <w:rPr>
                <w:rFonts w:ascii="Cambria Math" w:hAnsi="Cambria Math"/>
                <w:lang w:val="en-GB"/>
              </w:rPr>
            </m:ctrlPr>
          </m:sSubPr>
          <m:e>
            <m:r>
              <w:rPr>
                <w:rFonts w:ascii="Cambria Math" w:hAnsi="Cambria Math"/>
                <w:lang w:val="en-GB"/>
              </w:rPr>
              <m:t>a</m:t>
            </m:r>
          </m:e>
          <m:sub>
            <m:r>
              <w:rPr>
                <w:rFonts w:ascii="Cambria Math" w:hAnsi="Cambria Math"/>
                <w:lang w:val="en-GB"/>
              </w:rPr>
              <m:t>0</m:t>
            </m:r>
          </m:sub>
        </m:sSub>
      </m:oMath>
      <w:r w:rsidRPr="00D06ACC">
        <w:rPr>
          <w:lang w:val="en-GB"/>
        </w:rPr>
        <w:t xml:space="preserve">, …, </w:t>
      </w:r>
      <m:oMath>
        <m:sSub>
          <m:sSubPr>
            <m:ctrlPr>
              <w:rPr>
                <w:rFonts w:ascii="Cambria Math" w:hAnsi="Cambria Math"/>
                <w:lang w:val="en-GB"/>
              </w:rPr>
            </m:ctrlPr>
          </m:sSubPr>
          <m:e>
            <m:r>
              <w:rPr>
                <w:rFonts w:ascii="Cambria Math" w:hAnsi="Cambria Math"/>
                <w:lang w:val="en-GB"/>
              </w:rPr>
              <m:t>a</m:t>
            </m:r>
          </m:e>
          <m:sub>
            <m:r>
              <w:rPr>
                <w:rFonts w:ascii="Cambria Math" w:hAnsi="Cambria Math"/>
                <w:lang w:val="en-GB"/>
              </w:rPr>
              <m:t>7</m:t>
            </m:r>
          </m:sub>
        </m:sSub>
      </m:oMath>
      <w:r w:rsidRPr="00D06ACC">
        <w:rPr>
          <w:lang w:val="en-GB"/>
        </w:rPr>
        <w:t xml:space="preserve"> is cyclic shifted by 4. From the second antenna’s sequence in </w:t>
      </w:r>
      <w:r w:rsidRPr="00D06ACC">
        <w:rPr>
          <w:lang w:val="en-GB"/>
        </w:rPr>
        <w:fldChar w:fldCharType="begin"/>
      </w:r>
      <w:r w:rsidRPr="00D06ACC">
        <w:rPr>
          <w:lang w:val="en-GB"/>
        </w:rPr>
        <w:instrText xml:space="preserve"> REF _Ref474145107 \h  \* MERGEFORMAT </w:instrText>
      </w:r>
      <w:r w:rsidRPr="00D06ACC">
        <w:rPr>
          <w:lang w:val="en-GB"/>
        </w:rPr>
      </w:r>
      <w:r w:rsidRPr="00D06ACC">
        <w:rPr>
          <w:lang w:val="en-GB"/>
        </w:rPr>
        <w:fldChar w:fldCharType="separate"/>
      </w:r>
      <w:r w:rsidR="003663B2">
        <w:t xml:space="preserve">Figure </w:t>
      </w:r>
      <w:r w:rsidR="003663B2">
        <w:rPr>
          <w:noProof/>
        </w:rPr>
        <w:t>10</w:t>
      </w:r>
      <w:r w:rsidRPr="00D06ACC">
        <w:rPr>
          <w:lang w:val="en-GB"/>
        </w:rPr>
        <w:fldChar w:fldCharType="end"/>
      </w:r>
      <w:r w:rsidRPr="00D06ACC">
        <w:rPr>
          <w:lang w:val="en-GB"/>
        </w:rPr>
        <w:t>, we can notice that the second antenna’s transmitted waveform is also DFT-s-OFDM. We can further notice the following two:</w:t>
      </w:r>
    </w:p>
    <w:p w14:paraId="5209C568" w14:textId="77777777" w:rsidR="00186245" w:rsidRPr="00D06ACC" w:rsidRDefault="00186245" w:rsidP="00186245">
      <w:pPr>
        <w:pStyle w:val="ListParagraph"/>
        <w:numPr>
          <w:ilvl w:val="0"/>
          <w:numId w:val="9"/>
        </w:numPr>
        <w:rPr>
          <w:rFonts w:ascii="Times New Roman" w:hAnsi="Times New Roman"/>
          <w:sz w:val="20"/>
          <w:szCs w:val="20"/>
          <w:lang w:val="en-GB"/>
        </w:rPr>
      </w:pPr>
      <w:r w:rsidRPr="00D06ACC">
        <w:rPr>
          <w:rFonts w:ascii="Times New Roman" w:hAnsi="Times New Roman"/>
          <w:sz w:val="20"/>
          <w:szCs w:val="20"/>
          <w:lang w:val="en-GB"/>
        </w:rPr>
        <w:t>Ascending time indexing for the second antenna transmission</w:t>
      </w:r>
    </w:p>
    <w:p w14:paraId="5BE716CC" w14:textId="77777777" w:rsidR="00186245" w:rsidRPr="00D06ACC" w:rsidRDefault="00186245" w:rsidP="00186245">
      <w:pPr>
        <w:pStyle w:val="ListParagraph"/>
        <w:numPr>
          <w:ilvl w:val="0"/>
          <w:numId w:val="9"/>
        </w:numPr>
        <w:rPr>
          <w:rFonts w:ascii="Times New Roman" w:hAnsi="Times New Roman"/>
          <w:sz w:val="20"/>
          <w:szCs w:val="20"/>
          <w:lang w:val="en-GB"/>
        </w:rPr>
      </w:pPr>
      <w:r w:rsidRPr="00D06ACC">
        <w:rPr>
          <w:rFonts w:ascii="Times New Roman" w:hAnsi="Times New Roman"/>
          <w:sz w:val="20"/>
          <w:szCs w:val="20"/>
          <w:lang w:val="en-GB"/>
        </w:rPr>
        <w:t>Continuous phase for the second antenna transmission</w:t>
      </w:r>
    </w:p>
    <w:p w14:paraId="4B627F27" w14:textId="77777777" w:rsidR="00186245" w:rsidRPr="00D06ACC" w:rsidRDefault="00186245" w:rsidP="00186245">
      <w:pPr>
        <w:rPr>
          <w:lang w:val="en-GB"/>
        </w:rPr>
      </w:pPr>
    </w:p>
    <w:p w14:paraId="1CB4DC5A" w14:textId="47D11275" w:rsidR="00186245" w:rsidRDefault="00186245" w:rsidP="00186245">
      <w:pPr>
        <w:pStyle w:val="ListParagraph"/>
        <w:ind w:left="0"/>
        <w:rPr>
          <w:rFonts w:ascii="Times New Roman" w:hAnsi="Times New Roman"/>
          <w:sz w:val="20"/>
          <w:szCs w:val="20"/>
          <w:lang w:val="en-GB"/>
        </w:rPr>
      </w:pPr>
      <w:r w:rsidRPr="00D06ACC">
        <w:rPr>
          <w:rFonts w:ascii="Times New Roman" w:hAnsi="Times New Roman"/>
          <w:sz w:val="20"/>
          <w:szCs w:val="20"/>
          <w:lang w:val="en-GB"/>
        </w:rPr>
        <w:lastRenderedPageBreak/>
        <w:t xml:space="preserve">The time indices for the time domain sequence for antenna 2 in </w:t>
      </w:r>
      <w:r w:rsidRPr="00D06ACC">
        <w:rPr>
          <w:rFonts w:ascii="Times New Roman" w:hAnsi="Times New Roman"/>
          <w:sz w:val="20"/>
          <w:szCs w:val="20"/>
          <w:lang w:val="en-GB"/>
        </w:rPr>
        <w:fldChar w:fldCharType="begin"/>
      </w:r>
      <w:r w:rsidRPr="00D06ACC">
        <w:rPr>
          <w:rFonts w:ascii="Times New Roman" w:hAnsi="Times New Roman"/>
          <w:sz w:val="20"/>
          <w:szCs w:val="20"/>
          <w:lang w:val="en-GB"/>
        </w:rPr>
        <w:instrText xml:space="preserve"> REF _Ref474145107 \h  \* MERGEFORMAT </w:instrText>
      </w:r>
      <w:r w:rsidRPr="00D06ACC">
        <w:rPr>
          <w:rFonts w:ascii="Times New Roman" w:hAnsi="Times New Roman"/>
          <w:sz w:val="20"/>
          <w:szCs w:val="20"/>
          <w:lang w:val="en-GB"/>
        </w:rPr>
      </w:r>
      <w:r w:rsidRPr="00D06ACC">
        <w:rPr>
          <w:rFonts w:ascii="Times New Roman" w:hAnsi="Times New Roman"/>
          <w:sz w:val="20"/>
          <w:szCs w:val="20"/>
          <w:lang w:val="en-GB"/>
        </w:rPr>
        <w:fldChar w:fldCharType="separate"/>
      </w:r>
      <w:r w:rsidR="003663B2" w:rsidRPr="003663B2">
        <w:rPr>
          <w:rFonts w:ascii="Times New Roman" w:hAnsi="Times New Roman"/>
          <w:sz w:val="20"/>
          <w:szCs w:val="20"/>
        </w:rPr>
        <w:t xml:space="preserve">Figure </w:t>
      </w:r>
      <w:r w:rsidR="003663B2" w:rsidRPr="003663B2">
        <w:rPr>
          <w:rFonts w:ascii="Times New Roman" w:hAnsi="Times New Roman"/>
          <w:noProof/>
          <w:sz w:val="20"/>
          <w:szCs w:val="20"/>
        </w:rPr>
        <w:t>10</w:t>
      </w:r>
      <w:r w:rsidRPr="00D06ACC">
        <w:rPr>
          <w:rFonts w:ascii="Times New Roman" w:hAnsi="Times New Roman"/>
          <w:sz w:val="20"/>
          <w:szCs w:val="20"/>
          <w:lang w:val="en-GB"/>
        </w:rPr>
        <w:fldChar w:fldCharType="end"/>
      </w:r>
      <w:r w:rsidRPr="00D06ACC">
        <w:rPr>
          <w:rFonts w:ascii="Times New Roman" w:hAnsi="Times New Roman"/>
          <w:sz w:val="20"/>
          <w:szCs w:val="20"/>
          <w:lang w:val="en-GB"/>
        </w:rPr>
        <w:t xml:space="preserve"> is (4,5,6,7,0,1,2,3), which can be thought as (0,1,2,3,4,5,6,7) with a cyclic shift of 4. Therefore, we can notice that time indexing for the second antenna in PAPR preserving SFBC is increasing. It is known that frequency domain conjugate corresponds to time domain conjugate with reversed index. Due to this ascending time indexing in </w:t>
      </w:r>
      <w:r w:rsidRPr="00D06ACC">
        <w:rPr>
          <w:rFonts w:ascii="Times New Roman" w:hAnsi="Times New Roman"/>
          <w:sz w:val="20"/>
          <w:szCs w:val="20"/>
          <w:lang w:val="en-GB"/>
        </w:rPr>
        <w:fldChar w:fldCharType="begin"/>
      </w:r>
      <w:r w:rsidRPr="00D06ACC">
        <w:rPr>
          <w:rFonts w:ascii="Times New Roman" w:hAnsi="Times New Roman"/>
          <w:sz w:val="20"/>
          <w:szCs w:val="20"/>
          <w:lang w:val="en-GB"/>
        </w:rPr>
        <w:instrText xml:space="preserve"> REF _Ref474145107 \h  \* MERGEFORMAT </w:instrText>
      </w:r>
      <w:r w:rsidRPr="00D06ACC">
        <w:rPr>
          <w:rFonts w:ascii="Times New Roman" w:hAnsi="Times New Roman"/>
          <w:sz w:val="20"/>
          <w:szCs w:val="20"/>
          <w:lang w:val="en-GB"/>
        </w:rPr>
      </w:r>
      <w:r w:rsidRPr="00D06ACC">
        <w:rPr>
          <w:rFonts w:ascii="Times New Roman" w:hAnsi="Times New Roman"/>
          <w:sz w:val="20"/>
          <w:szCs w:val="20"/>
          <w:lang w:val="en-GB"/>
        </w:rPr>
        <w:fldChar w:fldCharType="separate"/>
      </w:r>
      <w:r w:rsidR="003663B2" w:rsidRPr="003663B2">
        <w:rPr>
          <w:rFonts w:ascii="Times New Roman" w:hAnsi="Times New Roman"/>
          <w:sz w:val="20"/>
          <w:szCs w:val="20"/>
        </w:rPr>
        <w:t xml:space="preserve">Figure </w:t>
      </w:r>
      <w:r w:rsidR="003663B2" w:rsidRPr="003663B2">
        <w:rPr>
          <w:rFonts w:ascii="Times New Roman" w:hAnsi="Times New Roman"/>
          <w:noProof/>
          <w:sz w:val="20"/>
          <w:szCs w:val="20"/>
        </w:rPr>
        <w:t>10</w:t>
      </w:r>
      <w:r w:rsidRPr="00D06ACC">
        <w:rPr>
          <w:rFonts w:ascii="Times New Roman" w:hAnsi="Times New Roman"/>
          <w:sz w:val="20"/>
          <w:szCs w:val="20"/>
          <w:lang w:val="en-GB"/>
        </w:rPr>
        <w:fldChar w:fldCharType="end"/>
      </w:r>
      <w:r w:rsidRPr="00D06ACC">
        <w:rPr>
          <w:rFonts w:ascii="Times New Roman" w:hAnsi="Times New Roman"/>
          <w:sz w:val="20"/>
          <w:szCs w:val="20"/>
          <w:lang w:val="en-GB"/>
        </w:rPr>
        <w:t>, the PAPR preserving SFBC scheme does not result in wideband Alamouti coding in frequency domain shown in Section</w:t>
      </w:r>
      <w:r w:rsidR="00B70D7D">
        <w:rPr>
          <w:rFonts w:ascii="Times New Roman" w:hAnsi="Times New Roman"/>
          <w:sz w:val="20"/>
          <w:szCs w:val="20"/>
          <w:lang w:val="en-GB"/>
        </w:rPr>
        <w:t xml:space="preserve"> </w:t>
      </w:r>
      <w:r w:rsidR="00B70D7D">
        <w:rPr>
          <w:rFonts w:ascii="Times New Roman" w:hAnsi="Times New Roman"/>
          <w:sz w:val="20"/>
          <w:szCs w:val="20"/>
          <w:lang w:val="en-GB"/>
        </w:rPr>
        <w:fldChar w:fldCharType="begin"/>
      </w:r>
      <w:r w:rsidR="00B70D7D">
        <w:rPr>
          <w:rFonts w:ascii="Times New Roman" w:hAnsi="Times New Roman"/>
          <w:sz w:val="20"/>
          <w:szCs w:val="20"/>
          <w:lang w:val="en-GB"/>
        </w:rPr>
        <w:instrText xml:space="preserve"> REF _Ref474166986 \r \h </w:instrText>
      </w:r>
      <w:r w:rsidR="00B70D7D">
        <w:rPr>
          <w:rFonts w:ascii="Times New Roman" w:hAnsi="Times New Roman"/>
          <w:sz w:val="20"/>
          <w:szCs w:val="20"/>
          <w:lang w:val="en-GB"/>
        </w:rPr>
      </w:r>
      <w:r w:rsidR="00B70D7D">
        <w:rPr>
          <w:rFonts w:ascii="Times New Roman" w:hAnsi="Times New Roman"/>
          <w:sz w:val="20"/>
          <w:szCs w:val="20"/>
          <w:lang w:val="en-GB"/>
        </w:rPr>
        <w:fldChar w:fldCharType="separate"/>
      </w:r>
      <w:r w:rsidR="003663B2">
        <w:rPr>
          <w:rFonts w:ascii="Times New Roman" w:hAnsi="Times New Roman"/>
          <w:sz w:val="20"/>
          <w:szCs w:val="20"/>
          <w:lang w:val="en-GB"/>
        </w:rPr>
        <w:t>2</w:t>
      </w:r>
      <w:r w:rsidR="00B70D7D">
        <w:rPr>
          <w:rFonts w:ascii="Times New Roman" w:hAnsi="Times New Roman"/>
          <w:sz w:val="20"/>
          <w:szCs w:val="20"/>
          <w:lang w:val="en-GB"/>
        </w:rPr>
        <w:fldChar w:fldCharType="end"/>
      </w:r>
      <w:r w:rsidRPr="00D06ACC">
        <w:rPr>
          <w:rFonts w:ascii="Times New Roman" w:hAnsi="Times New Roman"/>
          <w:sz w:val="20"/>
          <w:szCs w:val="20"/>
          <w:lang w:val="en-GB"/>
        </w:rPr>
        <w:t>.</w:t>
      </w:r>
    </w:p>
    <w:p w14:paraId="3ABDE766" w14:textId="77777777" w:rsidR="00B70D7D" w:rsidRPr="00D06ACC" w:rsidRDefault="00B70D7D" w:rsidP="00186245">
      <w:pPr>
        <w:pStyle w:val="ListParagraph"/>
        <w:ind w:left="0"/>
        <w:rPr>
          <w:rFonts w:ascii="Times New Roman" w:hAnsi="Times New Roman"/>
          <w:sz w:val="20"/>
          <w:szCs w:val="20"/>
          <w:lang w:val="en-GB"/>
        </w:rPr>
      </w:pPr>
    </w:p>
    <w:p w14:paraId="617632B9" w14:textId="77777777" w:rsidR="00186245" w:rsidRPr="00D06ACC" w:rsidRDefault="00186245" w:rsidP="00186245">
      <w:pPr>
        <w:rPr>
          <w:lang w:val="en-GB"/>
        </w:rPr>
      </w:pPr>
      <w:r w:rsidRPr="00D06ACC">
        <w:rPr>
          <w:lang w:val="en-GB"/>
        </w:rPr>
        <w:t xml:space="preserve">Furthermore, the phase for the second antenna’s sequence is given as </w:t>
      </w:r>
    </w:p>
    <w:p w14:paraId="0E84CEBC" w14:textId="77777777" w:rsidR="00186245" w:rsidRPr="00D06ACC" w:rsidRDefault="00186245" w:rsidP="00186245">
      <w:pPr>
        <w:jc w:val="center"/>
        <w:rPr>
          <w:lang w:val="en-GB"/>
        </w:rPr>
      </w:pPr>
      <w:r w:rsidRPr="00D06ACC">
        <w:rPr>
          <w:lang w:val="en-GB"/>
        </w:rPr>
        <w:t>(</w:t>
      </w:r>
      <m:oMath>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j0</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6/8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12/8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18/8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j0</m:t>
            </m:r>
          </m:sup>
        </m:sSup>
      </m:oMath>
      <w:r w:rsidRPr="00D06ACC">
        <w:rPr>
          <w:lang w:val="en-GB"/>
        </w:rPr>
        <w:t>,</w:t>
      </w:r>
      <m:oMath>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6/8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12/8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18/8 π</m:t>
            </m:r>
          </m:sup>
        </m:sSup>
      </m:oMath>
      <w:r w:rsidRPr="00D06ACC">
        <w:rPr>
          <w:lang w:val="en-GB"/>
        </w:rPr>
        <w:t>)</w:t>
      </w:r>
    </w:p>
    <w:p w14:paraId="17FBA883" w14:textId="77777777" w:rsidR="00186245" w:rsidRPr="00D06ACC" w:rsidRDefault="00186245" w:rsidP="00186245">
      <w:pPr>
        <w:rPr>
          <w:lang w:val="en-GB"/>
        </w:rPr>
      </w:pPr>
      <w:r w:rsidRPr="00D06ACC">
        <w:rPr>
          <w:lang w:val="en-GB"/>
        </w:rPr>
        <w:t xml:space="preserve">which can be thought as the following phase rotation on each elements: </w:t>
      </w:r>
    </w:p>
    <w:p w14:paraId="2C7C757E" w14:textId="77777777" w:rsidR="00186245" w:rsidRPr="00D06ACC" w:rsidRDefault="00186245" w:rsidP="00186245">
      <w:pPr>
        <w:jc w:val="center"/>
        <w:rPr>
          <w:lang w:val="en-GB"/>
        </w:rPr>
      </w:pPr>
      <w:r w:rsidRPr="00D06ACC">
        <w:rPr>
          <w:lang w:val="en-GB"/>
        </w:rPr>
        <w:t>(</w:t>
      </w:r>
      <m:oMath>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j0</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6/8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12/8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18/8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24/8 π</m:t>
            </m:r>
          </m:sup>
        </m:sSup>
      </m:oMath>
      <w:r w:rsidRPr="00D06ACC">
        <w:rPr>
          <w:lang w:val="en-GB"/>
        </w:rPr>
        <w:t>,</w:t>
      </w:r>
      <m:oMath>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30/8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36/8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42/8 π</m:t>
            </m:r>
          </m:sup>
        </m:sSup>
      </m:oMath>
      <w:r w:rsidRPr="00D06ACC">
        <w:rPr>
          <w:lang w:val="en-GB"/>
        </w:rPr>
        <w:t>).</w:t>
      </w:r>
    </w:p>
    <w:p w14:paraId="3DB43CB0" w14:textId="77777777" w:rsidR="00186245" w:rsidRPr="00D06ACC" w:rsidRDefault="00186245" w:rsidP="00186245">
      <w:pPr>
        <w:rPr>
          <w:lang w:val="en-GB"/>
        </w:rPr>
      </w:pPr>
      <w:r w:rsidRPr="00D06ACC">
        <w:rPr>
          <w:lang w:val="en-GB"/>
        </w:rPr>
        <w:t xml:space="preserve">Therefore, we can notice a continuously increasing phase rotation by </w:t>
      </w:r>
      <m:oMath>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6/8 π</m:t>
            </m:r>
          </m:sup>
        </m:sSup>
      </m:oMath>
      <w:r w:rsidRPr="00D06ACC">
        <w:rPr>
          <w:lang w:val="en-GB"/>
        </w:rPr>
        <w:t xml:space="preserve"> for each element in the second antenna’s sequence. Thanks to this continuous phase rotation, the tone-wise Alamouti coding shown in </w:t>
      </w:r>
      <w:r w:rsidRPr="00D06ACC">
        <w:rPr>
          <w:lang w:val="en-GB"/>
        </w:rPr>
        <w:fldChar w:fldCharType="begin"/>
      </w:r>
      <w:r w:rsidRPr="00D06ACC">
        <w:rPr>
          <w:lang w:val="en-GB"/>
        </w:rPr>
        <w:instrText xml:space="preserve"> REF _Ref473822461 \r \h  \* MERGEFORMAT </w:instrText>
      </w:r>
      <w:r w:rsidRPr="00D06ACC">
        <w:rPr>
          <w:lang w:val="en-GB"/>
        </w:rPr>
      </w:r>
      <w:r w:rsidRPr="00D06ACC">
        <w:rPr>
          <w:lang w:val="en-GB"/>
        </w:rPr>
        <w:fldChar w:fldCharType="separate"/>
      </w:r>
      <w:r w:rsidR="003663B2">
        <w:rPr>
          <w:lang w:val="en-GB"/>
        </w:rPr>
        <w:t>[2]</w:t>
      </w:r>
      <w:r w:rsidRPr="00D06ACC">
        <w:rPr>
          <w:lang w:val="en-GB"/>
        </w:rPr>
        <w:fldChar w:fldCharType="end"/>
      </w:r>
      <w:r w:rsidRPr="00D06ACC">
        <w:rPr>
          <w:lang w:val="en-GB"/>
        </w:rPr>
        <w:t xml:space="preserve"> can be achievable in PAPR preserving SFBC of </w:t>
      </w:r>
      <w:r w:rsidRPr="00D06ACC">
        <w:rPr>
          <w:lang w:val="en-GB"/>
        </w:rPr>
        <w:fldChar w:fldCharType="begin"/>
      </w:r>
      <w:r w:rsidRPr="00D06ACC">
        <w:rPr>
          <w:lang w:val="en-GB"/>
        </w:rPr>
        <w:instrText xml:space="preserve"> REF _Ref474145107 \h  \* MERGEFORMAT </w:instrText>
      </w:r>
      <w:r w:rsidRPr="00D06ACC">
        <w:rPr>
          <w:lang w:val="en-GB"/>
        </w:rPr>
      </w:r>
      <w:r w:rsidRPr="00D06ACC">
        <w:rPr>
          <w:lang w:val="en-GB"/>
        </w:rPr>
        <w:fldChar w:fldCharType="separate"/>
      </w:r>
      <w:r w:rsidR="003663B2">
        <w:t xml:space="preserve">Figure </w:t>
      </w:r>
      <w:r w:rsidR="003663B2">
        <w:rPr>
          <w:noProof/>
        </w:rPr>
        <w:t>10</w:t>
      </w:r>
      <w:r w:rsidRPr="00D06ACC">
        <w:rPr>
          <w:lang w:val="en-GB"/>
        </w:rPr>
        <w:fldChar w:fldCharType="end"/>
      </w:r>
      <w:r w:rsidRPr="00D06ACC">
        <w:rPr>
          <w:lang w:val="en-GB"/>
        </w:rPr>
        <w:t>.</w:t>
      </w:r>
    </w:p>
    <w:p w14:paraId="215F48B4" w14:textId="0DFF1B9E" w:rsidR="003A0D92" w:rsidRPr="00802EB0" w:rsidRDefault="00186245" w:rsidP="00802EB0">
      <w:pPr>
        <w:pStyle w:val="ListParagraph"/>
        <w:ind w:left="0"/>
        <w:rPr>
          <w:rFonts w:ascii="Times New Roman" w:hAnsi="Times New Roman"/>
          <w:sz w:val="20"/>
          <w:szCs w:val="20"/>
          <w:lang w:val="en-GB"/>
        </w:rPr>
      </w:pPr>
      <w:r w:rsidRPr="00D06ACC">
        <w:rPr>
          <w:rFonts w:ascii="Times New Roman" w:hAnsi="Times New Roman"/>
          <w:sz w:val="20"/>
          <w:szCs w:val="20"/>
          <w:lang w:val="en-GB"/>
        </w:rPr>
        <w:t xml:space="preserve">In sum, even though both schemes in </w:t>
      </w:r>
      <w:r w:rsidRPr="00D06ACC">
        <w:rPr>
          <w:rFonts w:ascii="Times New Roman" w:hAnsi="Times New Roman"/>
          <w:sz w:val="20"/>
          <w:szCs w:val="20"/>
          <w:lang w:val="en-GB"/>
        </w:rPr>
        <w:fldChar w:fldCharType="begin"/>
      </w:r>
      <w:r w:rsidRPr="00D06ACC">
        <w:rPr>
          <w:rFonts w:ascii="Times New Roman" w:hAnsi="Times New Roman"/>
          <w:sz w:val="20"/>
          <w:szCs w:val="20"/>
          <w:lang w:val="en-GB"/>
        </w:rPr>
        <w:instrText xml:space="preserve"> REF _Ref474145108 \h  \* MERGEFORMAT </w:instrText>
      </w:r>
      <w:r w:rsidRPr="00D06ACC">
        <w:rPr>
          <w:rFonts w:ascii="Times New Roman" w:hAnsi="Times New Roman"/>
          <w:sz w:val="20"/>
          <w:szCs w:val="20"/>
          <w:lang w:val="en-GB"/>
        </w:rPr>
      </w:r>
      <w:r w:rsidRPr="00D06ACC">
        <w:rPr>
          <w:rFonts w:ascii="Times New Roman" w:hAnsi="Times New Roman"/>
          <w:sz w:val="20"/>
          <w:szCs w:val="20"/>
          <w:lang w:val="en-GB"/>
        </w:rPr>
        <w:fldChar w:fldCharType="separate"/>
      </w:r>
      <w:r w:rsidR="003663B2" w:rsidRPr="003663B2">
        <w:rPr>
          <w:rFonts w:ascii="Times New Roman" w:hAnsi="Times New Roman"/>
          <w:sz w:val="20"/>
          <w:szCs w:val="20"/>
        </w:rPr>
        <w:t xml:space="preserve">Figure </w:t>
      </w:r>
      <w:r w:rsidR="003663B2" w:rsidRPr="003663B2">
        <w:rPr>
          <w:rFonts w:ascii="Times New Roman" w:hAnsi="Times New Roman"/>
          <w:noProof/>
          <w:sz w:val="20"/>
          <w:szCs w:val="20"/>
        </w:rPr>
        <w:t>9</w:t>
      </w:r>
      <w:r w:rsidRPr="00D06ACC">
        <w:rPr>
          <w:rFonts w:ascii="Times New Roman" w:hAnsi="Times New Roman"/>
          <w:sz w:val="20"/>
          <w:szCs w:val="20"/>
          <w:lang w:val="en-GB"/>
        </w:rPr>
        <w:fldChar w:fldCharType="end"/>
      </w:r>
      <w:r w:rsidRPr="00D06ACC">
        <w:rPr>
          <w:rFonts w:ascii="Times New Roman" w:hAnsi="Times New Roman"/>
          <w:sz w:val="20"/>
          <w:szCs w:val="20"/>
          <w:lang w:val="en-GB"/>
        </w:rPr>
        <w:t xml:space="preserve"> and </w:t>
      </w:r>
      <w:r w:rsidRPr="00D06ACC">
        <w:rPr>
          <w:rFonts w:ascii="Times New Roman" w:hAnsi="Times New Roman"/>
          <w:sz w:val="20"/>
          <w:szCs w:val="20"/>
          <w:lang w:val="en-GB"/>
        </w:rPr>
        <w:fldChar w:fldCharType="begin"/>
      </w:r>
      <w:r w:rsidRPr="00D06ACC">
        <w:rPr>
          <w:rFonts w:ascii="Times New Roman" w:hAnsi="Times New Roman"/>
          <w:sz w:val="20"/>
          <w:szCs w:val="20"/>
          <w:lang w:val="en-GB"/>
        </w:rPr>
        <w:instrText xml:space="preserve"> REF _Ref474145107 \h  \* MERGEFORMAT </w:instrText>
      </w:r>
      <w:r w:rsidRPr="00D06ACC">
        <w:rPr>
          <w:rFonts w:ascii="Times New Roman" w:hAnsi="Times New Roman"/>
          <w:sz w:val="20"/>
          <w:szCs w:val="20"/>
          <w:lang w:val="en-GB"/>
        </w:rPr>
      </w:r>
      <w:r w:rsidRPr="00D06ACC">
        <w:rPr>
          <w:rFonts w:ascii="Times New Roman" w:hAnsi="Times New Roman"/>
          <w:sz w:val="20"/>
          <w:szCs w:val="20"/>
          <w:lang w:val="en-GB"/>
        </w:rPr>
        <w:fldChar w:fldCharType="separate"/>
      </w:r>
      <w:r w:rsidR="003663B2" w:rsidRPr="003663B2">
        <w:rPr>
          <w:rFonts w:ascii="Times New Roman" w:hAnsi="Times New Roman"/>
          <w:sz w:val="20"/>
          <w:szCs w:val="20"/>
        </w:rPr>
        <w:t xml:space="preserve">Figure </w:t>
      </w:r>
      <w:r w:rsidR="003663B2" w:rsidRPr="003663B2">
        <w:rPr>
          <w:rFonts w:ascii="Times New Roman" w:hAnsi="Times New Roman"/>
          <w:noProof/>
          <w:sz w:val="20"/>
          <w:szCs w:val="20"/>
        </w:rPr>
        <w:t>10</w:t>
      </w:r>
      <w:r w:rsidRPr="00D06ACC">
        <w:rPr>
          <w:rFonts w:ascii="Times New Roman" w:hAnsi="Times New Roman"/>
          <w:sz w:val="20"/>
          <w:szCs w:val="20"/>
          <w:lang w:val="en-GB"/>
        </w:rPr>
        <w:fldChar w:fldCharType="end"/>
      </w:r>
      <w:r>
        <w:rPr>
          <w:rFonts w:ascii="Times New Roman" w:hAnsi="Times New Roman"/>
          <w:sz w:val="20"/>
          <w:szCs w:val="20"/>
          <w:lang w:val="en-GB"/>
        </w:rPr>
        <w:t xml:space="preserve"> provides Alamouti coding with DFT-s-OFDM waveforms, their frequency domain properties are fundamentally different due to distinct arrangement and phase-rotation of the second antenna’s sequence.</w:t>
      </w:r>
    </w:p>
    <w:p w14:paraId="64099BEB" w14:textId="510C3659" w:rsidR="002F77EB" w:rsidRPr="00AF745C" w:rsidRDefault="00E523F3" w:rsidP="00AF745C">
      <w:pPr>
        <w:pStyle w:val="Heading1"/>
        <w:rPr>
          <w:lang w:val="en-US"/>
        </w:rPr>
      </w:pPr>
      <w:r w:rsidRPr="000A64D8">
        <w:rPr>
          <w:lang w:val="en-US"/>
        </w:rPr>
        <w:t>References</w:t>
      </w:r>
      <w:bookmarkStart w:id="37" w:name="_Ref457730460"/>
      <w:bookmarkStart w:id="38" w:name="_Ref450735844"/>
      <w:bookmarkStart w:id="39" w:name="_Ref450342757"/>
    </w:p>
    <w:p w14:paraId="2ED31540" w14:textId="77777777" w:rsidR="005912FF" w:rsidRDefault="005912FF" w:rsidP="005912FF">
      <w:pPr>
        <w:pStyle w:val="ListParagraph"/>
        <w:numPr>
          <w:ilvl w:val="0"/>
          <w:numId w:val="2"/>
        </w:numPr>
        <w:jc w:val="both"/>
        <w:rPr>
          <w:rFonts w:ascii="Times New Roman" w:eastAsia="SimSun" w:hAnsi="Times New Roman"/>
          <w:sz w:val="20"/>
        </w:rPr>
      </w:pPr>
      <w:bookmarkStart w:id="40" w:name="_Ref461383190"/>
      <w:bookmarkStart w:id="41" w:name="_Ref465692996"/>
      <w:bookmarkStart w:id="42" w:name="_Ref465692186"/>
      <w:r>
        <w:rPr>
          <w:rFonts w:ascii="Times New Roman" w:eastAsia="SimSun" w:hAnsi="Times New Roman"/>
          <w:sz w:val="20"/>
        </w:rPr>
        <w:t xml:space="preserve">3GPP RAN1 88 “RAN1 Chairman’s Notes”, </w:t>
      </w:r>
      <w:r w:rsidRPr="00181907">
        <w:rPr>
          <w:rFonts w:ascii="Times New Roman" w:eastAsia="SimSun" w:hAnsi="Times New Roman"/>
          <w:sz w:val="20"/>
        </w:rPr>
        <w:t>Athens, Greece 13</w:t>
      </w:r>
      <w:r w:rsidRPr="00181907">
        <w:rPr>
          <w:rFonts w:ascii="Times New Roman" w:eastAsia="SimSun" w:hAnsi="Times New Roman" w:hint="eastAsia"/>
          <w:sz w:val="20"/>
        </w:rPr>
        <w:t>th</w:t>
      </w:r>
      <w:r w:rsidRPr="00181907">
        <w:rPr>
          <w:rFonts w:ascii="Times New Roman" w:eastAsia="SimSun" w:hAnsi="Times New Roman"/>
          <w:sz w:val="20"/>
        </w:rPr>
        <w:t xml:space="preserve"> – 17</w:t>
      </w:r>
      <w:r w:rsidRPr="00181907">
        <w:rPr>
          <w:rFonts w:ascii="Times New Roman" w:eastAsia="SimSun" w:hAnsi="Times New Roman" w:hint="eastAsia"/>
          <w:sz w:val="20"/>
        </w:rPr>
        <w:t xml:space="preserve">th </w:t>
      </w:r>
      <w:r w:rsidRPr="00181907">
        <w:rPr>
          <w:rFonts w:ascii="Times New Roman" w:eastAsia="SimSun" w:hAnsi="Times New Roman"/>
          <w:sz w:val="20"/>
        </w:rPr>
        <w:t>February 2017</w:t>
      </w:r>
      <w:r>
        <w:rPr>
          <w:rFonts w:ascii="Times New Roman" w:eastAsia="SimSun" w:hAnsi="Times New Roman"/>
          <w:sz w:val="20"/>
        </w:rPr>
        <w:t>.</w:t>
      </w:r>
      <w:bookmarkEnd w:id="40"/>
    </w:p>
    <w:p w14:paraId="5C36B749" w14:textId="61D72A1C" w:rsidR="0007534C" w:rsidRDefault="0007534C" w:rsidP="00F62947">
      <w:pPr>
        <w:pStyle w:val="ListParagraph"/>
        <w:numPr>
          <w:ilvl w:val="0"/>
          <w:numId w:val="2"/>
        </w:numPr>
        <w:jc w:val="both"/>
        <w:rPr>
          <w:rFonts w:ascii="Times New Roman" w:eastAsia="SimSun" w:hAnsi="Times New Roman"/>
          <w:sz w:val="20"/>
        </w:rPr>
      </w:pPr>
      <w:bookmarkStart w:id="43" w:name="_Ref473822461"/>
      <w:bookmarkEnd w:id="41"/>
      <w:r w:rsidRPr="00E7719B">
        <w:rPr>
          <w:rFonts w:ascii="Times New Roman" w:eastAsia="SimSun" w:hAnsi="Times New Roman"/>
          <w:sz w:val="20"/>
        </w:rPr>
        <w:t xml:space="preserve">3GPP </w:t>
      </w:r>
      <w:r w:rsidRPr="0007534C">
        <w:rPr>
          <w:rFonts w:ascii="Times New Roman" w:eastAsia="SimSun" w:hAnsi="Times New Roman"/>
          <w:sz w:val="20"/>
        </w:rPr>
        <w:t>R1-1700648, “PAPR preserving transmit diversity for DFTsOFDM,” Mitsubishi Electric, Spokane, Washington, January 16-20th 2017</w:t>
      </w:r>
      <w:r>
        <w:rPr>
          <w:rFonts w:ascii="Times New Roman" w:eastAsia="SimSun" w:hAnsi="Times New Roman"/>
          <w:sz w:val="20"/>
        </w:rPr>
        <w:t>.</w:t>
      </w:r>
      <w:bookmarkEnd w:id="43"/>
    </w:p>
    <w:p w14:paraId="7EAD66AE" w14:textId="77777777" w:rsidR="008B603E" w:rsidRPr="001B0D82" w:rsidRDefault="008B603E" w:rsidP="008B603E">
      <w:pPr>
        <w:pStyle w:val="ListParagraph"/>
        <w:ind w:left="567"/>
        <w:rPr>
          <w:rFonts w:ascii="Times New Roman" w:eastAsia="SimSun" w:hAnsi="Times New Roman"/>
          <w:sz w:val="20"/>
        </w:rPr>
      </w:pPr>
      <w:bookmarkStart w:id="44" w:name="_Ref458672262"/>
      <w:bookmarkEnd w:id="42"/>
    </w:p>
    <w:bookmarkEnd w:id="44"/>
    <w:p w14:paraId="43518F76" w14:textId="77777777" w:rsidR="00073623" w:rsidRPr="00073623" w:rsidRDefault="00073623" w:rsidP="00073623"/>
    <w:bookmarkEnd w:id="37"/>
    <w:bookmarkEnd w:id="38"/>
    <w:bookmarkEnd w:id="39"/>
    <w:p w14:paraId="11683C9B" w14:textId="0E436B24" w:rsidR="00EE79A3" w:rsidRPr="00EE79A3" w:rsidRDefault="00EE79A3" w:rsidP="0031050E">
      <w:pPr>
        <w:pStyle w:val="ListParagraph"/>
        <w:ind w:left="567"/>
        <w:rPr>
          <w:rFonts w:ascii="Times New Roman" w:eastAsia="SimSun" w:hAnsi="Times New Roman"/>
          <w:sz w:val="20"/>
        </w:rPr>
      </w:pPr>
    </w:p>
    <w:sectPr w:rsidR="00EE79A3" w:rsidRPr="00EE79A3" w:rsidSect="00671B4F">
      <w:headerReference w:type="even" r:id="rId141"/>
      <w:footerReference w:type="even" r:id="rId142"/>
      <w:footerReference w:type="default" r:id="rId14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9535FB" w14:textId="77777777" w:rsidR="00922851" w:rsidRDefault="00922851">
      <w:r>
        <w:separator/>
      </w:r>
    </w:p>
  </w:endnote>
  <w:endnote w:type="continuationSeparator" w:id="0">
    <w:p w14:paraId="71351CC8" w14:textId="77777777" w:rsidR="00922851" w:rsidRDefault="00922851">
      <w:r>
        <w:continuationSeparator/>
      </w:r>
    </w:p>
  </w:endnote>
  <w:endnote w:type="continuationNotice" w:id="1">
    <w:p w14:paraId="556C2F84" w14:textId="77777777" w:rsidR="00922851" w:rsidRDefault="009228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01113C" w:rsidRDefault="0001113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01113C" w:rsidRDefault="0001113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357151D3" w:rsidR="0001113C" w:rsidRDefault="0001113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A612C">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A612C">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1349DC" w14:textId="77777777" w:rsidR="00922851" w:rsidRDefault="00922851">
      <w:r>
        <w:separator/>
      </w:r>
    </w:p>
  </w:footnote>
  <w:footnote w:type="continuationSeparator" w:id="0">
    <w:p w14:paraId="460C1AEF" w14:textId="77777777" w:rsidR="00922851" w:rsidRDefault="00922851">
      <w:r>
        <w:continuationSeparator/>
      </w:r>
    </w:p>
  </w:footnote>
  <w:footnote w:type="continuationNotice" w:id="1">
    <w:p w14:paraId="0816362B" w14:textId="77777777" w:rsidR="00922851" w:rsidRDefault="009228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01113C" w:rsidRDefault="0001113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2E74D8"/>
    <w:multiLevelType w:val="hybridMultilevel"/>
    <w:tmpl w:val="BA38914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D7A396D"/>
    <w:multiLevelType w:val="hybridMultilevel"/>
    <w:tmpl w:val="9AF4E820"/>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4" w15:restartNumberingAfterBreak="0">
    <w:nsid w:val="10B35EED"/>
    <w:multiLevelType w:val="hybridMultilevel"/>
    <w:tmpl w:val="EED03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77744F"/>
    <w:multiLevelType w:val="hybridMultilevel"/>
    <w:tmpl w:val="72408880"/>
    <w:lvl w:ilvl="0" w:tplc="0409000F">
      <w:start w:val="1"/>
      <w:numFmt w:val="decimal"/>
      <w:lvlText w:val="%1."/>
      <w:lvlJc w:val="left"/>
      <w:pPr>
        <w:ind w:left="5076" w:hanging="360"/>
      </w:pPr>
    </w:lvl>
    <w:lvl w:ilvl="1" w:tplc="04090019" w:tentative="1">
      <w:start w:val="1"/>
      <w:numFmt w:val="lowerLetter"/>
      <w:lvlText w:val="%2."/>
      <w:lvlJc w:val="left"/>
      <w:pPr>
        <w:ind w:left="5796" w:hanging="360"/>
      </w:pPr>
    </w:lvl>
    <w:lvl w:ilvl="2" w:tplc="0409001B" w:tentative="1">
      <w:start w:val="1"/>
      <w:numFmt w:val="lowerRoman"/>
      <w:lvlText w:val="%3."/>
      <w:lvlJc w:val="right"/>
      <w:pPr>
        <w:ind w:left="6516" w:hanging="180"/>
      </w:pPr>
    </w:lvl>
    <w:lvl w:ilvl="3" w:tplc="0409000F" w:tentative="1">
      <w:start w:val="1"/>
      <w:numFmt w:val="decimal"/>
      <w:lvlText w:val="%4."/>
      <w:lvlJc w:val="left"/>
      <w:pPr>
        <w:ind w:left="7236" w:hanging="360"/>
      </w:pPr>
    </w:lvl>
    <w:lvl w:ilvl="4" w:tplc="04090019" w:tentative="1">
      <w:start w:val="1"/>
      <w:numFmt w:val="lowerLetter"/>
      <w:lvlText w:val="%5."/>
      <w:lvlJc w:val="left"/>
      <w:pPr>
        <w:ind w:left="7956" w:hanging="360"/>
      </w:pPr>
    </w:lvl>
    <w:lvl w:ilvl="5" w:tplc="0409001B" w:tentative="1">
      <w:start w:val="1"/>
      <w:numFmt w:val="lowerRoman"/>
      <w:lvlText w:val="%6."/>
      <w:lvlJc w:val="right"/>
      <w:pPr>
        <w:ind w:left="8676" w:hanging="180"/>
      </w:pPr>
    </w:lvl>
    <w:lvl w:ilvl="6" w:tplc="0409000F" w:tentative="1">
      <w:start w:val="1"/>
      <w:numFmt w:val="decimal"/>
      <w:lvlText w:val="%7."/>
      <w:lvlJc w:val="left"/>
      <w:pPr>
        <w:ind w:left="9396" w:hanging="360"/>
      </w:pPr>
    </w:lvl>
    <w:lvl w:ilvl="7" w:tplc="04090019" w:tentative="1">
      <w:start w:val="1"/>
      <w:numFmt w:val="lowerLetter"/>
      <w:lvlText w:val="%8."/>
      <w:lvlJc w:val="left"/>
      <w:pPr>
        <w:ind w:left="10116" w:hanging="360"/>
      </w:pPr>
    </w:lvl>
    <w:lvl w:ilvl="8" w:tplc="0409001B" w:tentative="1">
      <w:start w:val="1"/>
      <w:numFmt w:val="lowerRoman"/>
      <w:lvlText w:val="%9."/>
      <w:lvlJc w:val="right"/>
      <w:pPr>
        <w:ind w:left="10836"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D54537"/>
    <w:multiLevelType w:val="hybridMultilevel"/>
    <w:tmpl w:val="ACCA54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6964BED"/>
    <w:multiLevelType w:val="hybridMultilevel"/>
    <w:tmpl w:val="2A068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7328BE"/>
    <w:multiLevelType w:val="hybridMultilevel"/>
    <w:tmpl w:val="5CA21C94"/>
    <w:lvl w:ilvl="0" w:tplc="BA503104">
      <w:start w:val="1"/>
      <w:numFmt w:val="bullet"/>
      <w:lvlText w:val="•"/>
      <w:lvlJc w:val="left"/>
      <w:pPr>
        <w:tabs>
          <w:tab w:val="num" w:pos="720"/>
        </w:tabs>
        <w:ind w:left="720" w:hanging="360"/>
      </w:pPr>
      <w:rPr>
        <w:rFonts w:ascii="Arial" w:hAnsi="Arial" w:hint="default"/>
      </w:rPr>
    </w:lvl>
    <w:lvl w:ilvl="1" w:tplc="F140B7BA">
      <w:start w:val="276"/>
      <w:numFmt w:val="bullet"/>
      <w:lvlText w:val="–"/>
      <w:lvlJc w:val="left"/>
      <w:pPr>
        <w:tabs>
          <w:tab w:val="num" w:pos="1440"/>
        </w:tabs>
        <w:ind w:left="1440" w:hanging="360"/>
      </w:pPr>
      <w:rPr>
        <w:rFonts w:ascii="Arial" w:hAnsi="Arial" w:hint="default"/>
      </w:rPr>
    </w:lvl>
    <w:lvl w:ilvl="2" w:tplc="DD28EAB4" w:tentative="1">
      <w:start w:val="1"/>
      <w:numFmt w:val="bullet"/>
      <w:lvlText w:val="•"/>
      <w:lvlJc w:val="left"/>
      <w:pPr>
        <w:tabs>
          <w:tab w:val="num" w:pos="2160"/>
        </w:tabs>
        <w:ind w:left="2160" w:hanging="360"/>
      </w:pPr>
      <w:rPr>
        <w:rFonts w:ascii="Arial" w:hAnsi="Arial" w:hint="default"/>
      </w:rPr>
    </w:lvl>
    <w:lvl w:ilvl="3" w:tplc="8ADEF1B0" w:tentative="1">
      <w:start w:val="1"/>
      <w:numFmt w:val="bullet"/>
      <w:lvlText w:val="•"/>
      <w:lvlJc w:val="left"/>
      <w:pPr>
        <w:tabs>
          <w:tab w:val="num" w:pos="2880"/>
        </w:tabs>
        <w:ind w:left="2880" w:hanging="360"/>
      </w:pPr>
      <w:rPr>
        <w:rFonts w:ascii="Arial" w:hAnsi="Arial" w:hint="default"/>
      </w:rPr>
    </w:lvl>
    <w:lvl w:ilvl="4" w:tplc="87FE9056" w:tentative="1">
      <w:start w:val="1"/>
      <w:numFmt w:val="bullet"/>
      <w:lvlText w:val="•"/>
      <w:lvlJc w:val="left"/>
      <w:pPr>
        <w:tabs>
          <w:tab w:val="num" w:pos="3600"/>
        </w:tabs>
        <w:ind w:left="3600" w:hanging="360"/>
      </w:pPr>
      <w:rPr>
        <w:rFonts w:ascii="Arial" w:hAnsi="Arial" w:hint="default"/>
      </w:rPr>
    </w:lvl>
    <w:lvl w:ilvl="5" w:tplc="B6DEEB08" w:tentative="1">
      <w:start w:val="1"/>
      <w:numFmt w:val="bullet"/>
      <w:lvlText w:val="•"/>
      <w:lvlJc w:val="left"/>
      <w:pPr>
        <w:tabs>
          <w:tab w:val="num" w:pos="4320"/>
        </w:tabs>
        <w:ind w:left="4320" w:hanging="360"/>
      </w:pPr>
      <w:rPr>
        <w:rFonts w:ascii="Arial" w:hAnsi="Arial" w:hint="default"/>
      </w:rPr>
    </w:lvl>
    <w:lvl w:ilvl="6" w:tplc="2E7244B2" w:tentative="1">
      <w:start w:val="1"/>
      <w:numFmt w:val="bullet"/>
      <w:lvlText w:val="•"/>
      <w:lvlJc w:val="left"/>
      <w:pPr>
        <w:tabs>
          <w:tab w:val="num" w:pos="5040"/>
        </w:tabs>
        <w:ind w:left="5040" w:hanging="360"/>
      </w:pPr>
      <w:rPr>
        <w:rFonts w:ascii="Arial" w:hAnsi="Arial" w:hint="default"/>
      </w:rPr>
    </w:lvl>
    <w:lvl w:ilvl="7" w:tplc="F4D05EEA" w:tentative="1">
      <w:start w:val="1"/>
      <w:numFmt w:val="bullet"/>
      <w:lvlText w:val="•"/>
      <w:lvlJc w:val="left"/>
      <w:pPr>
        <w:tabs>
          <w:tab w:val="num" w:pos="5760"/>
        </w:tabs>
        <w:ind w:left="5760" w:hanging="360"/>
      </w:pPr>
      <w:rPr>
        <w:rFonts w:ascii="Arial" w:hAnsi="Arial" w:hint="default"/>
      </w:rPr>
    </w:lvl>
    <w:lvl w:ilvl="8" w:tplc="C90C560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80662CA"/>
    <w:multiLevelType w:val="hybridMultilevel"/>
    <w:tmpl w:val="3CD4E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655BE5"/>
    <w:multiLevelType w:val="hybridMultilevel"/>
    <w:tmpl w:val="6A5A9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7"/>
  </w:num>
  <w:num w:numId="5">
    <w:abstractNumId w:val="9"/>
  </w:num>
  <w:num w:numId="6">
    <w:abstractNumId w:val="4"/>
  </w:num>
  <w:num w:numId="7">
    <w:abstractNumId w:val="12"/>
  </w:num>
  <w:num w:numId="8">
    <w:abstractNumId w:val="3"/>
  </w:num>
  <w:num w:numId="9">
    <w:abstractNumId w:val="11"/>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8"/>
  </w:num>
  <w:num w:numId="13">
    <w:abstractNumId w:val="10"/>
  </w:num>
  <w:num w:numId="14">
    <w:abstractNumId w:val="2"/>
  </w:num>
  <w:num w:numId="15">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594A"/>
    <w:rsid w:val="000063BC"/>
    <w:rsid w:val="00006780"/>
    <w:rsid w:val="00006C7A"/>
    <w:rsid w:val="00007495"/>
    <w:rsid w:val="0000763D"/>
    <w:rsid w:val="00007710"/>
    <w:rsid w:val="0000792C"/>
    <w:rsid w:val="00007B4B"/>
    <w:rsid w:val="000101EF"/>
    <w:rsid w:val="00010E97"/>
    <w:rsid w:val="00010FD1"/>
    <w:rsid w:val="0001113C"/>
    <w:rsid w:val="0001117C"/>
    <w:rsid w:val="00011562"/>
    <w:rsid w:val="000124D1"/>
    <w:rsid w:val="00012A91"/>
    <w:rsid w:val="00012D57"/>
    <w:rsid w:val="0001321B"/>
    <w:rsid w:val="00013342"/>
    <w:rsid w:val="00013528"/>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1F2"/>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29F"/>
    <w:rsid w:val="00046CD6"/>
    <w:rsid w:val="00046CE4"/>
    <w:rsid w:val="00046E6F"/>
    <w:rsid w:val="00046F9A"/>
    <w:rsid w:val="000472F3"/>
    <w:rsid w:val="000477BB"/>
    <w:rsid w:val="00047A82"/>
    <w:rsid w:val="00047B11"/>
    <w:rsid w:val="00050335"/>
    <w:rsid w:val="0005055B"/>
    <w:rsid w:val="000505E0"/>
    <w:rsid w:val="00051135"/>
    <w:rsid w:val="000515F7"/>
    <w:rsid w:val="00051C51"/>
    <w:rsid w:val="0005201C"/>
    <w:rsid w:val="0005241E"/>
    <w:rsid w:val="0005291A"/>
    <w:rsid w:val="00052AE3"/>
    <w:rsid w:val="00052B80"/>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2F9B"/>
    <w:rsid w:val="000631CE"/>
    <w:rsid w:val="00063485"/>
    <w:rsid w:val="00063911"/>
    <w:rsid w:val="00063F57"/>
    <w:rsid w:val="0006480B"/>
    <w:rsid w:val="00064A2B"/>
    <w:rsid w:val="00064B46"/>
    <w:rsid w:val="00065016"/>
    <w:rsid w:val="00065031"/>
    <w:rsid w:val="00065439"/>
    <w:rsid w:val="0006549C"/>
    <w:rsid w:val="000659DD"/>
    <w:rsid w:val="000659ED"/>
    <w:rsid w:val="00065D64"/>
    <w:rsid w:val="000667D1"/>
    <w:rsid w:val="00067087"/>
    <w:rsid w:val="0006739D"/>
    <w:rsid w:val="0006777C"/>
    <w:rsid w:val="00067FE2"/>
    <w:rsid w:val="00070192"/>
    <w:rsid w:val="00070DDC"/>
    <w:rsid w:val="0007118F"/>
    <w:rsid w:val="000715CE"/>
    <w:rsid w:val="0007162A"/>
    <w:rsid w:val="000716E3"/>
    <w:rsid w:val="000716FB"/>
    <w:rsid w:val="00071740"/>
    <w:rsid w:val="00072B9B"/>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34C"/>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D70"/>
    <w:rsid w:val="000A31F7"/>
    <w:rsid w:val="000A3ACB"/>
    <w:rsid w:val="000A49DE"/>
    <w:rsid w:val="000A4B74"/>
    <w:rsid w:val="000A4FEA"/>
    <w:rsid w:val="000A50A9"/>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380"/>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2EC0"/>
    <w:rsid w:val="000C393F"/>
    <w:rsid w:val="000C4065"/>
    <w:rsid w:val="000C4137"/>
    <w:rsid w:val="000C4538"/>
    <w:rsid w:val="000C4912"/>
    <w:rsid w:val="000C4C71"/>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24F"/>
    <w:rsid w:val="000D4324"/>
    <w:rsid w:val="000D46D6"/>
    <w:rsid w:val="000D46EE"/>
    <w:rsid w:val="000D4896"/>
    <w:rsid w:val="000D4DE6"/>
    <w:rsid w:val="000D5158"/>
    <w:rsid w:val="000D55EA"/>
    <w:rsid w:val="000D5965"/>
    <w:rsid w:val="000D59D6"/>
    <w:rsid w:val="000D5AB0"/>
    <w:rsid w:val="000D5AD1"/>
    <w:rsid w:val="000D5E4D"/>
    <w:rsid w:val="000D6841"/>
    <w:rsid w:val="000D6E27"/>
    <w:rsid w:val="000D6E96"/>
    <w:rsid w:val="000D7268"/>
    <w:rsid w:val="000D7783"/>
    <w:rsid w:val="000E011D"/>
    <w:rsid w:val="000E03CF"/>
    <w:rsid w:val="000E0D89"/>
    <w:rsid w:val="000E1003"/>
    <w:rsid w:val="000E14B9"/>
    <w:rsid w:val="000E182B"/>
    <w:rsid w:val="000E1E8E"/>
    <w:rsid w:val="000E2787"/>
    <w:rsid w:val="000E279B"/>
    <w:rsid w:val="000E2E5E"/>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0F47"/>
    <w:rsid w:val="000F13C4"/>
    <w:rsid w:val="000F13D7"/>
    <w:rsid w:val="000F17E4"/>
    <w:rsid w:val="000F1878"/>
    <w:rsid w:val="000F1CF3"/>
    <w:rsid w:val="000F1F98"/>
    <w:rsid w:val="000F20CD"/>
    <w:rsid w:val="000F2965"/>
    <w:rsid w:val="000F34C7"/>
    <w:rsid w:val="000F35B1"/>
    <w:rsid w:val="000F3B40"/>
    <w:rsid w:val="000F3F2F"/>
    <w:rsid w:val="000F42EA"/>
    <w:rsid w:val="000F4CAF"/>
    <w:rsid w:val="000F4D2F"/>
    <w:rsid w:val="000F4F44"/>
    <w:rsid w:val="000F53CB"/>
    <w:rsid w:val="000F6799"/>
    <w:rsid w:val="000F6881"/>
    <w:rsid w:val="000F6C32"/>
    <w:rsid w:val="000F6D86"/>
    <w:rsid w:val="000F7349"/>
    <w:rsid w:val="000F7CAD"/>
    <w:rsid w:val="00100097"/>
    <w:rsid w:val="001000E9"/>
    <w:rsid w:val="00100161"/>
    <w:rsid w:val="00100169"/>
    <w:rsid w:val="0010067A"/>
    <w:rsid w:val="00100947"/>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D55"/>
    <w:rsid w:val="00105097"/>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D4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D34"/>
    <w:rsid w:val="00126013"/>
    <w:rsid w:val="0012636F"/>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2066"/>
    <w:rsid w:val="00152559"/>
    <w:rsid w:val="00152A3B"/>
    <w:rsid w:val="001532B6"/>
    <w:rsid w:val="0015347E"/>
    <w:rsid w:val="00153A48"/>
    <w:rsid w:val="00153A6B"/>
    <w:rsid w:val="00153E69"/>
    <w:rsid w:val="00153EEF"/>
    <w:rsid w:val="00153F29"/>
    <w:rsid w:val="001540F5"/>
    <w:rsid w:val="001544AB"/>
    <w:rsid w:val="00154F0D"/>
    <w:rsid w:val="00155178"/>
    <w:rsid w:val="00155D53"/>
    <w:rsid w:val="00155E21"/>
    <w:rsid w:val="0015622B"/>
    <w:rsid w:val="00156260"/>
    <w:rsid w:val="00156284"/>
    <w:rsid w:val="00156502"/>
    <w:rsid w:val="00157DF7"/>
    <w:rsid w:val="0016019C"/>
    <w:rsid w:val="001601C7"/>
    <w:rsid w:val="001602C2"/>
    <w:rsid w:val="001603B9"/>
    <w:rsid w:val="00160524"/>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BD"/>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53E"/>
    <w:rsid w:val="001817BA"/>
    <w:rsid w:val="00181B3A"/>
    <w:rsid w:val="001820B2"/>
    <w:rsid w:val="001821E9"/>
    <w:rsid w:val="0018246F"/>
    <w:rsid w:val="00182718"/>
    <w:rsid w:val="00182FBF"/>
    <w:rsid w:val="001836DF"/>
    <w:rsid w:val="00183CB7"/>
    <w:rsid w:val="00183CC6"/>
    <w:rsid w:val="00183F11"/>
    <w:rsid w:val="001840F5"/>
    <w:rsid w:val="0018432D"/>
    <w:rsid w:val="00184A29"/>
    <w:rsid w:val="00184DAB"/>
    <w:rsid w:val="00184F51"/>
    <w:rsid w:val="00185257"/>
    <w:rsid w:val="001852E7"/>
    <w:rsid w:val="001858F6"/>
    <w:rsid w:val="00185E59"/>
    <w:rsid w:val="00185F10"/>
    <w:rsid w:val="00185FDA"/>
    <w:rsid w:val="00186245"/>
    <w:rsid w:val="00186395"/>
    <w:rsid w:val="001863E3"/>
    <w:rsid w:val="0018695F"/>
    <w:rsid w:val="00186B4D"/>
    <w:rsid w:val="0018767B"/>
    <w:rsid w:val="00187BCF"/>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97ABF"/>
    <w:rsid w:val="001A0303"/>
    <w:rsid w:val="001A0313"/>
    <w:rsid w:val="001A0676"/>
    <w:rsid w:val="001A067A"/>
    <w:rsid w:val="001A06C8"/>
    <w:rsid w:val="001A09A9"/>
    <w:rsid w:val="001A10A9"/>
    <w:rsid w:val="001A1337"/>
    <w:rsid w:val="001A2939"/>
    <w:rsid w:val="001A2FD5"/>
    <w:rsid w:val="001A3037"/>
    <w:rsid w:val="001A30FB"/>
    <w:rsid w:val="001A3134"/>
    <w:rsid w:val="001A36CF"/>
    <w:rsid w:val="001A3974"/>
    <w:rsid w:val="001A3BBA"/>
    <w:rsid w:val="001A3F0F"/>
    <w:rsid w:val="001A3FA5"/>
    <w:rsid w:val="001A4EDF"/>
    <w:rsid w:val="001A5308"/>
    <w:rsid w:val="001A558A"/>
    <w:rsid w:val="001A5E91"/>
    <w:rsid w:val="001A6164"/>
    <w:rsid w:val="001A61A0"/>
    <w:rsid w:val="001A6AFE"/>
    <w:rsid w:val="001A6E27"/>
    <w:rsid w:val="001A706D"/>
    <w:rsid w:val="001A71EB"/>
    <w:rsid w:val="001A72EE"/>
    <w:rsid w:val="001A7826"/>
    <w:rsid w:val="001A79DA"/>
    <w:rsid w:val="001A7F48"/>
    <w:rsid w:val="001B00B2"/>
    <w:rsid w:val="001B0149"/>
    <w:rsid w:val="001B0251"/>
    <w:rsid w:val="001B1565"/>
    <w:rsid w:val="001B16D4"/>
    <w:rsid w:val="001B1CEB"/>
    <w:rsid w:val="001B1EC4"/>
    <w:rsid w:val="001B1F72"/>
    <w:rsid w:val="001B2993"/>
    <w:rsid w:val="001B2C18"/>
    <w:rsid w:val="001B35C1"/>
    <w:rsid w:val="001B3754"/>
    <w:rsid w:val="001B3A10"/>
    <w:rsid w:val="001B4371"/>
    <w:rsid w:val="001B4C38"/>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7A1"/>
    <w:rsid w:val="001C3D38"/>
    <w:rsid w:val="001C3DC6"/>
    <w:rsid w:val="001C3DCD"/>
    <w:rsid w:val="001C3E02"/>
    <w:rsid w:val="001C4A39"/>
    <w:rsid w:val="001C4F5F"/>
    <w:rsid w:val="001C54B8"/>
    <w:rsid w:val="001C589B"/>
    <w:rsid w:val="001C58A6"/>
    <w:rsid w:val="001C5BC8"/>
    <w:rsid w:val="001C5DBB"/>
    <w:rsid w:val="001C5F88"/>
    <w:rsid w:val="001C6182"/>
    <w:rsid w:val="001C619C"/>
    <w:rsid w:val="001C66D2"/>
    <w:rsid w:val="001C7F47"/>
    <w:rsid w:val="001C7F49"/>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59"/>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4CB"/>
    <w:rsid w:val="001F6E45"/>
    <w:rsid w:val="001F7317"/>
    <w:rsid w:val="001F76B6"/>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725"/>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D4"/>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437"/>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B2A"/>
    <w:rsid w:val="00242CAE"/>
    <w:rsid w:val="002433D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9BC"/>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612"/>
    <w:rsid w:val="0028073A"/>
    <w:rsid w:val="00280960"/>
    <w:rsid w:val="002812D5"/>
    <w:rsid w:val="0028164E"/>
    <w:rsid w:val="0028168F"/>
    <w:rsid w:val="002825CE"/>
    <w:rsid w:val="00283165"/>
    <w:rsid w:val="0028326C"/>
    <w:rsid w:val="002832E7"/>
    <w:rsid w:val="002841A3"/>
    <w:rsid w:val="002844EA"/>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66"/>
    <w:rsid w:val="00294C8C"/>
    <w:rsid w:val="00295226"/>
    <w:rsid w:val="002953D0"/>
    <w:rsid w:val="00295F1C"/>
    <w:rsid w:val="002960D8"/>
    <w:rsid w:val="002965B4"/>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7DC"/>
    <w:rsid w:val="002A1A57"/>
    <w:rsid w:val="002A1DA1"/>
    <w:rsid w:val="002A205B"/>
    <w:rsid w:val="002A2C18"/>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94E"/>
    <w:rsid w:val="002B6D31"/>
    <w:rsid w:val="002B6FED"/>
    <w:rsid w:val="002B70A2"/>
    <w:rsid w:val="002B7386"/>
    <w:rsid w:val="002B7D56"/>
    <w:rsid w:val="002C04C2"/>
    <w:rsid w:val="002C0818"/>
    <w:rsid w:val="002C0D11"/>
    <w:rsid w:val="002C1B17"/>
    <w:rsid w:val="002C203A"/>
    <w:rsid w:val="002C2193"/>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915"/>
    <w:rsid w:val="00304AC5"/>
    <w:rsid w:val="00304C9E"/>
    <w:rsid w:val="003065FB"/>
    <w:rsid w:val="00306ED2"/>
    <w:rsid w:val="00306F89"/>
    <w:rsid w:val="0030749E"/>
    <w:rsid w:val="0030761B"/>
    <w:rsid w:val="00307B27"/>
    <w:rsid w:val="00307EEB"/>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6EC"/>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6C88"/>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64C"/>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57F8F"/>
    <w:rsid w:val="003604DB"/>
    <w:rsid w:val="003617B5"/>
    <w:rsid w:val="0036185C"/>
    <w:rsid w:val="00361B1A"/>
    <w:rsid w:val="0036227D"/>
    <w:rsid w:val="0036262C"/>
    <w:rsid w:val="003628EE"/>
    <w:rsid w:val="00362C5A"/>
    <w:rsid w:val="003635B6"/>
    <w:rsid w:val="00363BB4"/>
    <w:rsid w:val="00363FC9"/>
    <w:rsid w:val="0036481B"/>
    <w:rsid w:val="00364909"/>
    <w:rsid w:val="00364935"/>
    <w:rsid w:val="00364C69"/>
    <w:rsid w:val="00365023"/>
    <w:rsid w:val="00365644"/>
    <w:rsid w:val="0036590C"/>
    <w:rsid w:val="003663B2"/>
    <w:rsid w:val="003665C5"/>
    <w:rsid w:val="00366B3A"/>
    <w:rsid w:val="00370285"/>
    <w:rsid w:val="003704EE"/>
    <w:rsid w:val="00370880"/>
    <w:rsid w:val="00370EFD"/>
    <w:rsid w:val="00370F64"/>
    <w:rsid w:val="00371137"/>
    <w:rsid w:val="003711C5"/>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B17"/>
    <w:rsid w:val="00377EED"/>
    <w:rsid w:val="00380543"/>
    <w:rsid w:val="00380602"/>
    <w:rsid w:val="00380790"/>
    <w:rsid w:val="00380892"/>
    <w:rsid w:val="00380BBD"/>
    <w:rsid w:val="003821E7"/>
    <w:rsid w:val="00382903"/>
    <w:rsid w:val="003830C0"/>
    <w:rsid w:val="00383CB5"/>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5C4"/>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610F"/>
    <w:rsid w:val="003962EC"/>
    <w:rsid w:val="003963DA"/>
    <w:rsid w:val="003965AE"/>
    <w:rsid w:val="0039665F"/>
    <w:rsid w:val="00396BBB"/>
    <w:rsid w:val="00397292"/>
    <w:rsid w:val="003976DD"/>
    <w:rsid w:val="003978B8"/>
    <w:rsid w:val="00397AD4"/>
    <w:rsid w:val="00397C89"/>
    <w:rsid w:val="003A0311"/>
    <w:rsid w:val="003A0736"/>
    <w:rsid w:val="003A09D3"/>
    <w:rsid w:val="003A0CD4"/>
    <w:rsid w:val="003A0D92"/>
    <w:rsid w:val="003A0EB2"/>
    <w:rsid w:val="003A1009"/>
    <w:rsid w:val="003A1135"/>
    <w:rsid w:val="003A1341"/>
    <w:rsid w:val="003A17BA"/>
    <w:rsid w:val="003A19E0"/>
    <w:rsid w:val="003A1B5C"/>
    <w:rsid w:val="003A1DD5"/>
    <w:rsid w:val="003A2019"/>
    <w:rsid w:val="003A2D39"/>
    <w:rsid w:val="003A2FE7"/>
    <w:rsid w:val="003A349E"/>
    <w:rsid w:val="003A38AC"/>
    <w:rsid w:val="003A4213"/>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5E"/>
    <w:rsid w:val="003C0985"/>
    <w:rsid w:val="003C0D5D"/>
    <w:rsid w:val="003C10B8"/>
    <w:rsid w:val="003C19D0"/>
    <w:rsid w:val="003C2C9D"/>
    <w:rsid w:val="003C3B73"/>
    <w:rsid w:val="003C3D6E"/>
    <w:rsid w:val="003C3F8B"/>
    <w:rsid w:val="003C4213"/>
    <w:rsid w:val="003C4250"/>
    <w:rsid w:val="003C44DB"/>
    <w:rsid w:val="003C499A"/>
    <w:rsid w:val="003C4F25"/>
    <w:rsid w:val="003C5888"/>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5E4"/>
    <w:rsid w:val="003D5717"/>
    <w:rsid w:val="003D5878"/>
    <w:rsid w:val="003D59FE"/>
    <w:rsid w:val="003D63BA"/>
    <w:rsid w:val="003D63C0"/>
    <w:rsid w:val="003D680E"/>
    <w:rsid w:val="003D69ED"/>
    <w:rsid w:val="003D6B43"/>
    <w:rsid w:val="003D740C"/>
    <w:rsid w:val="003D79E8"/>
    <w:rsid w:val="003E089F"/>
    <w:rsid w:val="003E0974"/>
    <w:rsid w:val="003E0A1E"/>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74"/>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4F5D"/>
    <w:rsid w:val="003F536B"/>
    <w:rsid w:val="003F560A"/>
    <w:rsid w:val="003F56E8"/>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A0B"/>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95B"/>
    <w:rsid w:val="00404D4D"/>
    <w:rsid w:val="00405607"/>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9AB"/>
    <w:rsid w:val="00443A73"/>
    <w:rsid w:val="00443C38"/>
    <w:rsid w:val="004442A7"/>
    <w:rsid w:val="00444593"/>
    <w:rsid w:val="00444901"/>
    <w:rsid w:val="00444934"/>
    <w:rsid w:val="00444F5E"/>
    <w:rsid w:val="00445513"/>
    <w:rsid w:val="00445625"/>
    <w:rsid w:val="00445907"/>
    <w:rsid w:val="00445CFF"/>
    <w:rsid w:val="004462AF"/>
    <w:rsid w:val="00446424"/>
    <w:rsid w:val="0044662A"/>
    <w:rsid w:val="004467DA"/>
    <w:rsid w:val="004478FA"/>
    <w:rsid w:val="004501DE"/>
    <w:rsid w:val="00450778"/>
    <w:rsid w:val="00450D3B"/>
    <w:rsid w:val="0045169D"/>
    <w:rsid w:val="004518D5"/>
    <w:rsid w:val="00451B06"/>
    <w:rsid w:val="00451BEB"/>
    <w:rsid w:val="004520FE"/>
    <w:rsid w:val="0045224A"/>
    <w:rsid w:val="004527C0"/>
    <w:rsid w:val="004533BF"/>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9CB"/>
    <w:rsid w:val="00477B60"/>
    <w:rsid w:val="0048090B"/>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97E9F"/>
    <w:rsid w:val="004A01E1"/>
    <w:rsid w:val="004A05C3"/>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B86"/>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2DD"/>
    <w:rsid w:val="004B55EC"/>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A86"/>
    <w:rsid w:val="004C7BDF"/>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B5C"/>
    <w:rsid w:val="004E6CEA"/>
    <w:rsid w:val="004E6F18"/>
    <w:rsid w:val="004E76A5"/>
    <w:rsid w:val="004E79CE"/>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07C"/>
    <w:rsid w:val="004F4178"/>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0DD2"/>
    <w:rsid w:val="0050132F"/>
    <w:rsid w:val="005013C8"/>
    <w:rsid w:val="00501723"/>
    <w:rsid w:val="00501A8C"/>
    <w:rsid w:val="00501F0D"/>
    <w:rsid w:val="005023DC"/>
    <w:rsid w:val="0050245A"/>
    <w:rsid w:val="00502788"/>
    <w:rsid w:val="00502857"/>
    <w:rsid w:val="005029A2"/>
    <w:rsid w:val="00502FCA"/>
    <w:rsid w:val="005033EE"/>
    <w:rsid w:val="00503516"/>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95F"/>
    <w:rsid w:val="005113FD"/>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32C"/>
    <w:rsid w:val="00521D2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2D"/>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427"/>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D9B"/>
    <w:rsid w:val="00547F14"/>
    <w:rsid w:val="0055049D"/>
    <w:rsid w:val="0055088A"/>
    <w:rsid w:val="00550D6F"/>
    <w:rsid w:val="00550F23"/>
    <w:rsid w:val="00551107"/>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488"/>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1DC7"/>
    <w:rsid w:val="005626DC"/>
    <w:rsid w:val="00562757"/>
    <w:rsid w:val="005627C0"/>
    <w:rsid w:val="00562CDC"/>
    <w:rsid w:val="00563FD2"/>
    <w:rsid w:val="0056434D"/>
    <w:rsid w:val="00564597"/>
    <w:rsid w:val="00564EB9"/>
    <w:rsid w:val="00566B77"/>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573"/>
    <w:rsid w:val="0057380A"/>
    <w:rsid w:val="00573BB0"/>
    <w:rsid w:val="00573D2B"/>
    <w:rsid w:val="00573F24"/>
    <w:rsid w:val="00574167"/>
    <w:rsid w:val="00574D14"/>
    <w:rsid w:val="00574FDC"/>
    <w:rsid w:val="005753DB"/>
    <w:rsid w:val="005756BD"/>
    <w:rsid w:val="005760C5"/>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67B"/>
    <w:rsid w:val="00586B34"/>
    <w:rsid w:val="00587117"/>
    <w:rsid w:val="0058759B"/>
    <w:rsid w:val="0058764D"/>
    <w:rsid w:val="00587AF2"/>
    <w:rsid w:val="005909AD"/>
    <w:rsid w:val="00590BF6"/>
    <w:rsid w:val="005912FF"/>
    <w:rsid w:val="005915D1"/>
    <w:rsid w:val="00591B9C"/>
    <w:rsid w:val="00592160"/>
    <w:rsid w:val="005923C9"/>
    <w:rsid w:val="0059284F"/>
    <w:rsid w:val="00592AB7"/>
    <w:rsid w:val="00592E68"/>
    <w:rsid w:val="0059323A"/>
    <w:rsid w:val="00593447"/>
    <w:rsid w:val="005937D1"/>
    <w:rsid w:val="00593EDF"/>
    <w:rsid w:val="00594131"/>
    <w:rsid w:val="005943C6"/>
    <w:rsid w:val="0059459A"/>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06"/>
    <w:rsid w:val="005A0854"/>
    <w:rsid w:val="005A0CB6"/>
    <w:rsid w:val="005A0E88"/>
    <w:rsid w:val="005A0EFD"/>
    <w:rsid w:val="005A1014"/>
    <w:rsid w:val="005A1062"/>
    <w:rsid w:val="005A11DA"/>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1DC"/>
    <w:rsid w:val="005B26CB"/>
    <w:rsid w:val="005B2899"/>
    <w:rsid w:val="005B2DA2"/>
    <w:rsid w:val="005B2EB8"/>
    <w:rsid w:val="005B355C"/>
    <w:rsid w:val="005B3C7C"/>
    <w:rsid w:val="005B3DA4"/>
    <w:rsid w:val="005B411A"/>
    <w:rsid w:val="005B4546"/>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768"/>
    <w:rsid w:val="005B7824"/>
    <w:rsid w:val="005B7A4C"/>
    <w:rsid w:val="005B7A5C"/>
    <w:rsid w:val="005C001C"/>
    <w:rsid w:val="005C01BD"/>
    <w:rsid w:val="005C0625"/>
    <w:rsid w:val="005C0904"/>
    <w:rsid w:val="005C09BF"/>
    <w:rsid w:val="005C0D61"/>
    <w:rsid w:val="005C0DDE"/>
    <w:rsid w:val="005C1225"/>
    <w:rsid w:val="005C132F"/>
    <w:rsid w:val="005C1752"/>
    <w:rsid w:val="005C19D8"/>
    <w:rsid w:val="005C1BF2"/>
    <w:rsid w:val="005C2144"/>
    <w:rsid w:val="005C247C"/>
    <w:rsid w:val="005C2557"/>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3035"/>
    <w:rsid w:val="005E35FD"/>
    <w:rsid w:val="005E383F"/>
    <w:rsid w:val="005E3B77"/>
    <w:rsid w:val="005E46FA"/>
    <w:rsid w:val="005E48F7"/>
    <w:rsid w:val="005E4CCB"/>
    <w:rsid w:val="005E4E67"/>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2C43"/>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852"/>
    <w:rsid w:val="005F7AC5"/>
    <w:rsid w:val="005F7CC1"/>
    <w:rsid w:val="006004DE"/>
    <w:rsid w:val="00600AAB"/>
    <w:rsid w:val="00600B6C"/>
    <w:rsid w:val="00601072"/>
    <w:rsid w:val="00601097"/>
    <w:rsid w:val="0060144E"/>
    <w:rsid w:val="00601AF5"/>
    <w:rsid w:val="00601BE3"/>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695A"/>
    <w:rsid w:val="006074B1"/>
    <w:rsid w:val="00607ADE"/>
    <w:rsid w:val="00607B00"/>
    <w:rsid w:val="00607B14"/>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1BE7"/>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21"/>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785"/>
    <w:rsid w:val="00643891"/>
    <w:rsid w:val="00643DCD"/>
    <w:rsid w:val="00644200"/>
    <w:rsid w:val="0064428B"/>
    <w:rsid w:val="00644511"/>
    <w:rsid w:val="0064486C"/>
    <w:rsid w:val="00644ADE"/>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90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0652"/>
    <w:rsid w:val="0066146F"/>
    <w:rsid w:val="00661518"/>
    <w:rsid w:val="00661636"/>
    <w:rsid w:val="00661C4E"/>
    <w:rsid w:val="00661CC2"/>
    <w:rsid w:val="00661FA1"/>
    <w:rsid w:val="00662166"/>
    <w:rsid w:val="006625F8"/>
    <w:rsid w:val="00662FA2"/>
    <w:rsid w:val="0066310A"/>
    <w:rsid w:val="00663196"/>
    <w:rsid w:val="006635DC"/>
    <w:rsid w:val="0066369A"/>
    <w:rsid w:val="00663908"/>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56FE"/>
    <w:rsid w:val="00696244"/>
    <w:rsid w:val="006969D6"/>
    <w:rsid w:val="00696B6A"/>
    <w:rsid w:val="00696DD1"/>
    <w:rsid w:val="00697409"/>
    <w:rsid w:val="0069755C"/>
    <w:rsid w:val="006979DC"/>
    <w:rsid w:val="00697C2C"/>
    <w:rsid w:val="00697E0B"/>
    <w:rsid w:val="00697F71"/>
    <w:rsid w:val="006A04D8"/>
    <w:rsid w:val="006A05EF"/>
    <w:rsid w:val="006A0942"/>
    <w:rsid w:val="006A0ECC"/>
    <w:rsid w:val="006A18DD"/>
    <w:rsid w:val="006A19E9"/>
    <w:rsid w:val="006A20BD"/>
    <w:rsid w:val="006A2312"/>
    <w:rsid w:val="006A2347"/>
    <w:rsid w:val="006A23E1"/>
    <w:rsid w:val="006A24B3"/>
    <w:rsid w:val="006A2AEE"/>
    <w:rsid w:val="006A2BF5"/>
    <w:rsid w:val="006A2D0E"/>
    <w:rsid w:val="006A2E66"/>
    <w:rsid w:val="006A3227"/>
    <w:rsid w:val="006A3396"/>
    <w:rsid w:val="006A37F1"/>
    <w:rsid w:val="006A3F94"/>
    <w:rsid w:val="006A4003"/>
    <w:rsid w:val="006A40D0"/>
    <w:rsid w:val="006A4113"/>
    <w:rsid w:val="006A446C"/>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0B8"/>
    <w:rsid w:val="006B725C"/>
    <w:rsid w:val="006B7864"/>
    <w:rsid w:val="006C03B2"/>
    <w:rsid w:val="006C04CC"/>
    <w:rsid w:val="006C09DD"/>
    <w:rsid w:val="006C0B08"/>
    <w:rsid w:val="006C1142"/>
    <w:rsid w:val="006C1A29"/>
    <w:rsid w:val="006C1B3F"/>
    <w:rsid w:val="006C1F77"/>
    <w:rsid w:val="006C22BD"/>
    <w:rsid w:val="006C2604"/>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984"/>
    <w:rsid w:val="006D0C09"/>
    <w:rsid w:val="006D1863"/>
    <w:rsid w:val="006D1A23"/>
    <w:rsid w:val="006D1B83"/>
    <w:rsid w:val="006D1DFA"/>
    <w:rsid w:val="006D1F1A"/>
    <w:rsid w:val="006D2039"/>
    <w:rsid w:val="006D21FF"/>
    <w:rsid w:val="006D234B"/>
    <w:rsid w:val="006D23C8"/>
    <w:rsid w:val="006D272A"/>
    <w:rsid w:val="006D31AF"/>
    <w:rsid w:val="006D31DD"/>
    <w:rsid w:val="006D35CD"/>
    <w:rsid w:val="006D3A04"/>
    <w:rsid w:val="006D3D01"/>
    <w:rsid w:val="006D3F33"/>
    <w:rsid w:val="006D4133"/>
    <w:rsid w:val="006D419F"/>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8DB"/>
    <w:rsid w:val="006E7969"/>
    <w:rsid w:val="006E7E49"/>
    <w:rsid w:val="006E7F71"/>
    <w:rsid w:val="006F0209"/>
    <w:rsid w:val="006F05C2"/>
    <w:rsid w:val="006F090B"/>
    <w:rsid w:val="006F0C12"/>
    <w:rsid w:val="006F0DB2"/>
    <w:rsid w:val="006F0E07"/>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8D3"/>
    <w:rsid w:val="006F6FEA"/>
    <w:rsid w:val="006F70E1"/>
    <w:rsid w:val="006F7427"/>
    <w:rsid w:val="006F746D"/>
    <w:rsid w:val="006F7A92"/>
    <w:rsid w:val="006F7E42"/>
    <w:rsid w:val="00700042"/>
    <w:rsid w:val="0070013F"/>
    <w:rsid w:val="0070023A"/>
    <w:rsid w:val="0070063F"/>
    <w:rsid w:val="007007C6"/>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1BC"/>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0ED"/>
    <w:rsid w:val="007215A9"/>
    <w:rsid w:val="0072190B"/>
    <w:rsid w:val="00721C7B"/>
    <w:rsid w:val="00721CB7"/>
    <w:rsid w:val="00721DB3"/>
    <w:rsid w:val="00721E1D"/>
    <w:rsid w:val="00722260"/>
    <w:rsid w:val="007229BA"/>
    <w:rsid w:val="00722B61"/>
    <w:rsid w:val="00722B72"/>
    <w:rsid w:val="00722BD3"/>
    <w:rsid w:val="00723099"/>
    <w:rsid w:val="007233B6"/>
    <w:rsid w:val="007234BD"/>
    <w:rsid w:val="0072350B"/>
    <w:rsid w:val="007238F1"/>
    <w:rsid w:val="00724426"/>
    <w:rsid w:val="00724437"/>
    <w:rsid w:val="007244BA"/>
    <w:rsid w:val="007245F9"/>
    <w:rsid w:val="0072461A"/>
    <w:rsid w:val="00724C2A"/>
    <w:rsid w:val="00725068"/>
    <w:rsid w:val="0072560E"/>
    <w:rsid w:val="00725CB6"/>
    <w:rsid w:val="00725CDC"/>
    <w:rsid w:val="00726281"/>
    <w:rsid w:val="007263BF"/>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75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52C"/>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68E"/>
    <w:rsid w:val="00793774"/>
    <w:rsid w:val="00793901"/>
    <w:rsid w:val="007939C7"/>
    <w:rsid w:val="00793F70"/>
    <w:rsid w:val="007947FB"/>
    <w:rsid w:val="00794DFE"/>
    <w:rsid w:val="007954AC"/>
    <w:rsid w:val="00795804"/>
    <w:rsid w:val="00795809"/>
    <w:rsid w:val="00795BA6"/>
    <w:rsid w:val="00795CE0"/>
    <w:rsid w:val="0079601B"/>
    <w:rsid w:val="007962E1"/>
    <w:rsid w:val="00796B15"/>
    <w:rsid w:val="00796DF8"/>
    <w:rsid w:val="007973B3"/>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0D6"/>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C28"/>
    <w:rsid w:val="007B1F9A"/>
    <w:rsid w:val="007B2074"/>
    <w:rsid w:val="007B2352"/>
    <w:rsid w:val="007B2638"/>
    <w:rsid w:val="007B2BB1"/>
    <w:rsid w:val="007B3476"/>
    <w:rsid w:val="007B448A"/>
    <w:rsid w:val="007B44DC"/>
    <w:rsid w:val="007B4543"/>
    <w:rsid w:val="007B4937"/>
    <w:rsid w:val="007B4D3D"/>
    <w:rsid w:val="007B550D"/>
    <w:rsid w:val="007B5A66"/>
    <w:rsid w:val="007B630D"/>
    <w:rsid w:val="007B747C"/>
    <w:rsid w:val="007B77FB"/>
    <w:rsid w:val="007B7C15"/>
    <w:rsid w:val="007B7C82"/>
    <w:rsid w:val="007B7D58"/>
    <w:rsid w:val="007B7E59"/>
    <w:rsid w:val="007C0880"/>
    <w:rsid w:val="007C0AE5"/>
    <w:rsid w:val="007C0AE9"/>
    <w:rsid w:val="007C0BD2"/>
    <w:rsid w:val="007C0F3A"/>
    <w:rsid w:val="007C0FA1"/>
    <w:rsid w:val="007C1065"/>
    <w:rsid w:val="007C107C"/>
    <w:rsid w:val="007C1328"/>
    <w:rsid w:val="007C14BD"/>
    <w:rsid w:val="007C1537"/>
    <w:rsid w:val="007C15E5"/>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25"/>
    <w:rsid w:val="007C56CE"/>
    <w:rsid w:val="007C5C32"/>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0E1"/>
    <w:rsid w:val="007D478D"/>
    <w:rsid w:val="007D4834"/>
    <w:rsid w:val="007D4838"/>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727"/>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E7F11"/>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EB0"/>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D29"/>
    <w:rsid w:val="00806F5E"/>
    <w:rsid w:val="00807365"/>
    <w:rsid w:val="0080770D"/>
    <w:rsid w:val="00807D28"/>
    <w:rsid w:val="00807D5E"/>
    <w:rsid w:val="00807E1B"/>
    <w:rsid w:val="008100D3"/>
    <w:rsid w:val="0081012C"/>
    <w:rsid w:val="00810CE0"/>
    <w:rsid w:val="00810DE9"/>
    <w:rsid w:val="00810EAE"/>
    <w:rsid w:val="00811036"/>
    <w:rsid w:val="00812027"/>
    <w:rsid w:val="008123D5"/>
    <w:rsid w:val="008124FE"/>
    <w:rsid w:val="008127B0"/>
    <w:rsid w:val="00812FE3"/>
    <w:rsid w:val="0081349F"/>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5DB"/>
    <w:rsid w:val="00816A54"/>
    <w:rsid w:val="00816D94"/>
    <w:rsid w:val="00816D9C"/>
    <w:rsid w:val="00817151"/>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BF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6E03"/>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516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BE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6C1F"/>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17A"/>
    <w:rsid w:val="00884255"/>
    <w:rsid w:val="0088425B"/>
    <w:rsid w:val="00884AD8"/>
    <w:rsid w:val="00884CDF"/>
    <w:rsid w:val="0088579F"/>
    <w:rsid w:val="00885CF4"/>
    <w:rsid w:val="00885D5D"/>
    <w:rsid w:val="00885EC9"/>
    <w:rsid w:val="00885F46"/>
    <w:rsid w:val="00885F7A"/>
    <w:rsid w:val="00886223"/>
    <w:rsid w:val="0088651F"/>
    <w:rsid w:val="008869E5"/>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18D"/>
    <w:rsid w:val="008B5448"/>
    <w:rsid w:val="008B5577"/>
    <w:rsid w:val="008B603E"/>
    <w:rsid w:val="008B60ED"/>
    <w:rsid w:val="008B66CB"/>
    <w:rsid w:val="008B6E5C"/>
    <w:rsid w:val="008B6EEA"/>
    <w:rsid w:val="008B7533"/>
    <w:rsid w:val="008C1161"/>
    <w:rsid w:val="008C18F0"/>
    <w:rsid w:val="008C1C56"/>
    <w:rsid w:val="008C2135"/>
    <w:rsid w:val="008C2236"/>
    <w:rsid w:val="008C2426"/>
    <w:rsid w:val="008C2453"/>
    <w:rsid w:val="008C26B4"/>
    <w:rsid w:val="008C2767"/>
    <w:rsid w:val="008C2BC8"/>
    <w:rsid w:val="008C3466"/>
    <w:rsid w:val="008C389B"/>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0D"/>
    <w:rsid w:val="008E52DD"/>
    <w:rsid w:val="008E5412"/>
    <w:rsid w:val="008E5625"/>
    <w:rsid w:val="008E5B5F"/>
    <w:rsid w:val="008E5D5A"/>
    <w:rsid w:val="008E5ED4"/>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088"/>
    <w:rsid w:val="008F7365"/>
    <w:rsid w:val="008F764A"/>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C4D"/>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654"/>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179C3"/>
    <w:rsid w:val="0092067B"/>
    <w:rsid w:val="0092078E"/>
    <w:rsid w:val="00920848"/>
    <w:rsid w:val="009216BF"/>
    <w:rsid w:val="009218D2"/>
    <w:rsid w:val="00921A44"/>
    <w:rsid w:val="00921A74"/>
    <w:rsid w:val="00921C9F"/>
    <w:rsid w:val="00921ED5"/>
    <w:rsid w:val="00921FA1"/>
    <w:rsid w:val="009225B6"/>
    <w:rsid w:val="00922851"/>
    <w:rsid w:val="00923151"/>
    <w:rsid w:val="009235CF"/>
    <w:rsid w:val="00923821"/>
    <w:rsid w:val="00924108"/>
    <w:rsid w:val="0092416F"/>
    <w:rsid w:val="009245AF"/>
    <w:rsid w:val="0092507E"/>
    <w:rsid w:val="009250C2"/>
    <w:rsid w:val="00925184"/>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0F60"/>
    <w:rsid w:val="0093135E"/>
    <w:rsid w:val="00931DF8"/>
    <w:rsid w:val="00932109"/>
    <w:rsid w:val="009322AC"/>
    <w:rsid w:val="009324B1"/>
    <w:rsid w:val="009326B1"/>
    <w:rsid w:val="009327B5"/>
    <w:rsid w:val="00932A20"/>
    <w:rsid w:val="00933D61"/>
    <w:rsid w:val="00933DE4"/>
    <w:rsid w:val="00934044"/>
    <w:rsid w:val="0093442E"/>
    <w:rsid w:val="00934615"/>
    <w:rsid w:val="00934760"/>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3B03"/>
    <w:rsid w:val="00944202"/>
    <w:rsid w:val="00944335"/>
    <w:rsid w:val="0094484A"/>
    <w:rsid w:val="00944AF4"/>
    <w:rsid w:val="00945E49"/>
    <w:rsid w:val="009462D8"/>
    <w:rsid w:val="00946388"/>
    <w:rsid w:val="0094663A"/>
    <w:rsid w:val="00946AA5"/>
    <w:rsid w:val="00946C4B"/>
    <w:rsid w:val="00946FDA"/>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2D6B"/>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09C"/>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BB0"/>
    <w:rsid w:val="00973F29"/>
    <w:rsid w:val="00974182"/>
    <w:rsid w:val="009744FF"/>
    <w:rsid w:val="00974520"/>
    <w:rsid w:val="00974783"/>
    <w:rsid w:val="00974B9F"/>
    <w:rsid w:val="00974EBD"/>
    <w:rsid w:val="00974FB0"/>
    <w:rsid w:val="009751BA"/>
    <w:rsid w:val="0097539E"/>
    <w:rsid w:val="00975758"/>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6CD0"/>
    <w:rsid w:val="009873AF"/>
    <w:rsid w:val="009875A6"/>
    <w:rsid w:val="009876A0"/>
    <w:rsid w:val="009879B5"/>
    <w:rsid w:val="009879F4"/>
    <w:rsid w:val="00987A56"/>
    <w:rsid w:val="00987E33"/>
    <w:rsid w:val="0099005F"/>
    <w:rsid w:val="00990092"/>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03"/>
    <w:rsid w:val="0099731A"/>
    <w:rsid w:val="009975A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12C"/>
    <w:rsid w:val="009A62DC"/>
    <w:rsid w:val="009A637B"/>
    <w:rsid w:val="009A6456"/>
    <w:rsid w:val="009A6C74"/>
    <w:rsid w:val="009A6EE7"/>
    <w:rsid w:val="009A7154"/>
    <w:rsid w:val="009A78D1"/>
    <w:rsid w:val="009A7DFB"/>
    <w:rsid w:val="009A7E08"/>
    <w:rsid w:val="009B003C"/>
    <w:rsid w:val="009B05CB"/>
    <w:rsid w:val="009B1823"/>
    <w:rsid w:val="009B19E0"/>
    <w:rsid w:val="009B2E47"/>
    <w:rsid w:val="009B303E"/>
    <w:rsid w:val="009B3685"/>
    <w:rsid w:val="009B3745"/>
    <w:rsid w:val="009B3C79"/>
    <w:rsid w:val="009B3D47"/>
    <w:rsid w:val="009B4250"/>
    <w:rsid w:val="009B4821"/>
    <w:rsid w:val="009B4C1C"/>
    <w:rsid w:val="009B4C24"/>
    <w:rsid w:val="009B5821"/>
    <w:rsid w:val="009B70E9"/>
    <w:rsid w:val="009B74A8"/>
    <w:rsid w:val="009B7564"/>
    <w:rsid w:val="009B7BB7"/>
    <w:rsid w:val="009B7FFA"/>
    <w:rsid w:val="009C00EF"/>
    <w:rsid w:val="009C0BC1"/>
    <w:rsid w:val="009C0DBE"/>
    <w:rsid w:val="009C19BC"/>
    <w:rsid w:val="009C19D2"/>
    <w:rsid w:val="009C1BF9"/>
    <w:rsid w:val="009C1D4B"/>
    <w:rsid w:val="009C1E0C"/>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658"/>
    <w:rsid w:val="009C77F9"/>
    <w:rsid w:val="009C7CE4"/>
    <w:rsid w:val="009C7F47"/>
    <w:rsid w:val="009D0361"/>
    <w:rsid w:val="009D0720"/>
    <w:rsid w:val="009D0C8D"/>
    <w:rsid w:val="009D1342"/>
    <w:rsid w:val="009D15EA"/>
    <w:rsid w:val="009D1ED3"/>
    <w:rsid w:val="009D1F69"/>
    <w:rsid w:val="009D2118"/>
    <w:rsid w:val="009D22EA"/>
    <w:rsid w:val="009D2453"/>
    <w:rsid w:val="009D295F"/>
    <w:rsid w:val="009D2CDE"/>
    <w:rsid w:val="009D394E"/>
    <w:rsid w:val="009D40C3"/>
    <w:rsid w:val="009D422B"/>
    <w:rsid w:val="009D4303"/>
    <w:rsid w:val="009D478C"/>
    <w:rsid w:val="009D49A4"/>
    <w:rsid w:val="009D4A8E"/>
    <w:rsid w:val="009D4D3D"/>
    <w:rsid w:val="009D4DA3"/>
    <w:rsid w:val="009D4F83"/>
    <w:rsid w:val="009D5BBF"/>
    <w:rsid w:val="009D5F1D"/>
    <w:rsid w:val="009D610C"/>
    <w:rsid w:val="009D62E7"/>
    <w:rsid w:val="009D6624"/>
    <w:rsid w:val="009D6BF6"/>
    <w:rsid w:val="009D6D66"/>
    <w:rsid w:val="009D6EEF"/>
    <w:rsid w:val="009D6F4D"/>
    <w:rsid w:val="009D75A4"/>
    <w:rsid w:val="009D785E"/>
    <w:rsid w:val="009E04A9"/>
    <w:rsid w:val="009E04FB"/>
    <w:rsid w:val="009E0871"/>
    <w:rsid w:val="009E0FA2"/>
    <w:rsid w:val="009E1137"/>
    <w:rsid w:val="009E176B"/>
    <w:rsid w:val="009E180C"/>
    <w:rsid w:val="009E1E2C"/>
    <w:rsid w:val="009E1F70"/>
    <w:rsid w:val="009E21A4"/>
    <w:rsid w:val="009E2BE6"/>
    <w:rsid w:val="009E2DD3"/>
    <w:rsid w:val="009E2EAE"/>
    <w:rsid w:val="009E2F97"/>
    <w:rsid w:val="009E3644"/>
    <w:rsid w:val="009E3790"/>
    <w:rsid w:val="009E3C31"/>
    <w:rsid w:val="009E457F"/>
    <w:rsid w:val="009E4FCC"/>
    <w:rsid w:val="009E51E8"/>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37E"/>
    <w:rsid w:val="009F187B"/>
    <w:rsid w:val="009F1933"/>
    <w:rsid w:val="009F1CDC"/>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30C"/>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BC1"/>
    <w:rsid w:val="00A23243"/>
    <w:rsid w:val="00A23590"/>
    <w:rsid w:val="00A23919"/>
    <w:rsid w:val="00A23921"/>
    <w:rsid w:val="00A23E0D"/>
    <w:rsid w:val="00A24002"/>
    <w:rsid w:val="00A2470A"/>
    <w:rsid w:val="00A2481C"/>
    <w:rsid w:val="00A24CCF"/>
    <w:rsid w:val="00A250B3"/>
    <w:rsid w:val="00A25296"/>
    <w:rsid w:val="00A253C6"/>
    <w:rsid w:val="00A255CF"/>
    <w:rsid w:val="00A2585A"/>
    <w:rsid w:val="00A25C9D"/>
    <w:rsid w:val="00A261E4"/>
    <w:rsid w:val="00A265D9"/>
    <w:rsid w:val="00A26883"/>
    <w:rsid w:val="00A26C1E"/>
    <w:rsid w:val="00A26D60"/>
    <w:rsid w:val="00A26EE0"/>
    <w:rsid w:val="00A2702B"/>
    <w:rsid w:val="00A273EE"/>
    <w:rsid w:val="00A279DC"/>
    <w:rsid w:val="00A27E74"/>
    <w:rsid w:val="00A27EDA"/>
    <w:rsid w:val="00A303B8"/>
    <w:rsid w:val="00A30703"/>
    <w:rsid w:val="00A30BAE"/>
    <w:rsid w:val="00A30FD1"/>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A7A"/>
    <w:rsid w:val="00A40C1E"/>
    <w:rsid w:val="00A41821"/>
    <w:rsid w:val="00A41C5C"/>
    <w:rsid w:val="00A41EF0"/>
    <w:rsid w:val="00A422A2"/>
    <w:rsid w:val="00A42659"/>
    <w:rsid w:val="00A42B87"/>
    <w:rsid w:val="00A4339C"/>
    <w:rsid w:val="00A43685"/>
    <w:rsid w:val="00A4392A"/>
    <w:rsid w:val="00A43963"/>
    <w:rsid w:val="00A4424E"/>
    <w:rsid w:val="00A442E8"/>
    <w:rsid w:val="00A44882"/>
    <w:rsid w:val="00A44C32"/>
    <w:rsid w:val="00A44E28"/>
    <w:rsid w:val="00A44F39"/>
    <w:rsid w:val="00A45371"/>
    <w:rsid w:val="00A4570E"/>
    <w:rsid w:val="00A4579D"/>
    <w:rsid w:val="00A4586B"/>
    <w:rsid w:val="00A45A3B"/>
    <w:rsid w:val="00A45C5B"/>
    <w:rsid w:val="00A45EFA"/>
    <w:rsid w:val="00A46451"/>
    <w:rsid w:val="00A466B3"/>
    <w:rsid w:val="00A46AE4"/>
    <w:rsid w:val="00A46FAD"/>
    <w:rsid w:val="00A47B4B"/>
    <w:rsid w:val="00A5044D"/>
    <w:rsid w:val="00A50B00"/>
    <w:rsid w:val="00A50D49"/>
    <w:rsid w:val="00A511FB"/>
    <w:rsid w:val="00A514EB"/>
    <w:rsid w:val="00A521E0"/>
    <w:rsid w:val="00A524C8"/>
    <w:rsid w:val="00A5291D"/>
    <w:rsid w:val="00A52EDB"/>
    <w:rsid w:val="00A532E0"/>
    <w:rsid w:val="00A536FF"/>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AF2"/>
    <w:rsid w:val="00A61F65"/>
    <w:rsid w:val="00A621F3"/>
    <w:rsid w:val="00A623EB"/>
    <w:rsid w:val="00A623EF"/>
    <w:rsid w:val="00A62454"/>
    <w:rsid w:val="00A627E0"/>
    <w:rsid w:val="00A62849"/>
    <w:rsid w:val="00A62953"/>
    <w:rsid w:val="00A63244"/>
    <w:rsid w:val="00A63585"/>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97E"/>
    <w:rsid w:val="00A67A8E"/>
    <w:rsid w:val="00A67AC6"/>
    <w:rsid w:val="00A67AEF"/>
    <w:rsid w:val="00A7008A"/>
    <w:rsid w:val="00A70A35"/>
    <w:rsid w:val="00A7141F"/>
    <w:rsid w:val="00A71D6B"/>
    <w:rsid w:val="00A71F00"/>
    <w:rsid w:val="00A726A3"/>
    <w:rsid w:val="00A726DE"/>
    <w:rsid w:val="00A73242"/>
    <w:rsid w:val="00A73873"/>
    <w:rsid w:val="00A739AB"/>
    <w:rsid w:val="00A73D4C"/>
    <w:rsid w:val="00A73ED1"/>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6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1CA"/>
    <w:rsid w:val="00A85237"/>
    <w:rsid w:val="00A8523D"/>
    <w:rsid w:val="00A85661"/>
    <w:rsid w:val="00A85FFF"/>
    <w:rsid w:val="00A867E7"/>
    <w:rsid w:val="00A86F67"/>
    <w:rsid w:val="00A86FEF"/>
    <w:rsid w:val="00A8706A"/>
    <w:rsid w:val="00A87482"/>
    <w:rsid w:val="00A87D18"/>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EB8"/>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D07C9"/>
    <w:rsid w:val="00AD0F01"/>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994"/>
    <w:rsid w:val="00AE3AF4"/>
    <w:rsid w:val="00AE42D1"/>
    <w:rsid w:val="00AE4557"/>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24E"/>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45C"/>
    <w:rsid w:val="00AF7F09"/>
    <w:rsid w:val="00AF7F0E"/>
    <w:rsid w:val="00B002BA"/>
    <w:rsid w:val="00B00306"/>
    <w:rsid w:val="00B00D62"/>
    <w:rsid w:val="00B00E18"/>
    <w:rsid w:val="00B010D3"/>
    <w:rsid w:val="00B01CC2"/>
    <w:rsid w:val="00B01F0D"/>
    <w:rsid w:val="00B02014"/>
    <w:rsid w:val="00B0226D"/>
    <w:rsid w:val="00B023FC"/>
    <w:rsid w:val="00B02A4C"/>
    <w:rsid w:val="00B02AD0"/>
    <w:rsid w:val="00B02D72"/>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07FD4"/>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0F"/>
    <w:rsid w:val="00B16815"/>
    <w:rsid w:val="00B16B5F"/>
    <w:rsid w:val="00B16C26"/>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81F"/>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8C4"/>
    <w:rsid w:val="00B41B34"/>
    <w:rsid w:val="00B425D3"/>
    <w:rsid w:val="00B42879"/>
    <w:rsid w:val="00B430D3"/>
    <w:rsid w:val="00B437BD"/>
    <w:rsid w:val="00B43985"/>
    <w:rsid w:val="00B439FA"/>
    <w:rsid w:val="00B43D4D"/>
    <w:rsid w:val="00B440CF"/>
    <w:rsid w:val="00B4418B"/>
    <w:rsid w:val="00B443C5"/>
    <w:rsid w:val="00B4485B"/>
    <w:rsid w:val="00B453AD"/>
    <w:rsid w:val="00B459ED"/>
    <w:rsid w:val="00B45A61"/>
    <w:rsid w:val="00B45AC0"/>
    <w:rsid w:val="00B46501"/>
    <w:rsid w:val="00B47057"/>
    <w:rsid w:val="00B47784"/>
    <w:rsid w:val="00B4783F"/>
    <w:rsid w:val="00B47858"/>
    <w:rsid w:val="00B47CEF"/>
    <w:rsid w:val="00B50261"/>
    <w:rsid w:val="00B504F7"/>
    <w:rsid w:val="00B50810"/>
    <w:rsid w:val="00B50933"/>
    <w:rsid w:val="00B509C0"/>
    <w:rsid w:val="00B50E09"/>
    <w:rsid w:val="00B51420"/>
    <w:rsid w:val="00B51526"/>
    <w:rsid w:val="00B516D5"/>
    <w:rsid w:val="00B517F1"/>
    <w:rsid w:val="00B51A40"/>
    <w:rsid w:val="00B5238F"/>
    <w:rsid w:val="00B5264E"/>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A27"/>
    <w:rsid w:val="00B60E6E"/>
    <w:rsid w:val="00B60FCF"/>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21B"/>
    <w:rsid w:val="00B70333"/>
    <w:rsid w:val="00B70A49"/>
    <w:rsid w:val="00B70D7D"/>
    <w:rsid w:val="00B70EDB"/>
    <w:rsid w:val="00B71A5D"/>
    <w:rsid w:val="00B7273B"/>
    <w:rsid w:val="00B727B8"/>
    <w:rsid w:val="00B73453"/>
    <w:rsid w:val="00B737C7"/>
    <w:rsid w:val="00B7388C"/>
    <w:rsid w:val="00B73AFD"/>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182D"/>
    <w:rsid w:val="00BA1A20"/>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5A2"/>
    <w:rsid w:val="00BB277B"/>
    <w:rsid w:val="00BB2835"/>
    <w:rsid w:val="00BB284D"/>
    <w:rsid w:val="00BB2AD1"/>
    <w:rsid w:val="00BB2E60"/>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B7F5F"/>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7EC"/>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2B9"/>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4CE"/>
    <w:rsid w:val="00C10599"/>
    <w:rsid w:val="00C10F46"/>
    <w:rsid w:val="00C1114F"/>
    <w:rsid w:val="00C11183"/>
    <w:rsid w:val="00C11197"/>
    <w:rsid w:val="00C1157C"/>
    <w:rsid w:val="00C11C33"/>
    <w:rsid w:val="00C11C73"/>
    <w:rsid w:val="00C11FE5"/>
    <w:rsid w:val="00C11FF6"/>
    <w:rsid w:val="00C12068"/>
    <w:rsid w:val="00C12771"/>
    <w:rsid w:val="00C12EB5"/>
    <w:rsid w:val="00C1328A"/>
    <w:rsid w:val="00C13504"/>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30D"/>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1057"/>
    <w:rsid w:val="00C411E2"/>
    <w:rsid w:val="00C41E8D"/>
    <w:rsid w:val="00C42130"/>
    <w:rsid w:val="00C423D1"/>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D10"/>
    <w:rsid w:val="00C47EC4"/>
    <w:rsid w:val="00C508B7"/>
    <w:rsid w:val="00C509D3"/>
    <w:rsid w:val="00C51696"/>
    <w:rsid w:val="00C5193F"/>
    <w:rsid w:val="00C51D11"/>
    <w:rsid w:val="00C51D30"/>
    <w:rsid w:val="00C51F21"/>
    <w:rsid w:val="00C521CD"/>
    <w:rsid w:val="00C5257E"/>
    <w:rsid w:val="00C52734"/>
    <w:rsid w:val="00C531B4"/>
    <w:rsid w:val="00C532F9"/>
    <w:rsid w:val="00C53E22"/>
    <w:rsid w:val="00C54C14"/>
    <w:rsid w:val="00C54C62"/>
    <w:rsid w:val="00C54CBD"/>
    <w:rsid w:val="00C54CDD"/>
    <w:rsid w:val="00C5589B"/>
    <w:rsid w:val="00C55A58"/>
    <w:rsid w:val="00C55E23"/>
    <w:rsid w:val="00C5638E"/>
    <w:rsid w:val="00C56918"/>
    <w:rsid w:val="00C569CA"/>
    <w:rsid w:val="00C56E5C"/>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57A"/>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3F9C"/>
    <w:rsid w:val="00C74157"/>
    <w:rsid w:val="00C7448E"/>
    <w:rsid w:val="00C74859"/>
    <w:rsid w:val="00C748E2"/>
    <w:rsid w:val="00C74B2A"/>
    <w:rsid w:val="00C74FA4"/>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CD6"/>
    <w:rsid w:val="00C84D5A"/>
    <w:rsid w:val="00C84DF6"/>
    <w:rsid w:val="00C85034"/>
    <w:rsid w:val="00C8534D"/>
    <w:rsid w:val="00C85460"/>
    <w:rsid w:val="00C85F12"/>
    <w:rsid w:val="00C86379"/>
    <w:rsid w:val="00C864DB"/>
    <w:rsid w:val="00C8669B"/>
    <w:rsid w:val="00C868B4"/>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3BAB"/>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8DD"/>
    <w:rsid w:val="00CB6343"/>
    <w:rsid w:val="00CB6517"/>
    <w:rsid w:val="00CB7648"/>
    <w:rsid w:val="00CB795C"/>
    <w:rsid w:val="00CB79A4"/>
    <w:rsid w:val="00CB7B6B"/>
    <w:rsid w:val="00CB7F5F"/>
    <w:rsid w:val="00CC00B7"/>
    <w:rsid w:val="00CC034B"/>
    <w:rsid w:val="00CC07BA"/>
    <w:rsid w:val="00CC099A"/>
    <w:rsid w:val="00CC0AA7"/>
    <w:rsid w:val="00CC0E56"/>
    <w:rsid w:val="00CC1555"/>
    <w:rsid w:val="00CC172A"/>
    <w:rsid w:val="00CC18C6"/>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68BC"/>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2ABD"/>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1CCD"/>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0F29"/>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247"/>
    <w:rsid w:val="00D10489"/>
    <w:rsid w:val="00D10A74"/>
    <w:rsid w:val="00D10D83"/>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AC3"/>
    <w:rsid w:val="00D13BBC"/>
    <w:rsid w:val="00D13F9F"/>
    <w:rsid w:val="00D1404F"/>
    <w:rsid w:val="00D14204"/>
    <w:rsid w:val="00D1552A"/>
    <w:rsid w:val="00D15D9D"/>
    <w:rsid w:val="00D1624D"/>
    <w:rsid w:val="00D176F0"/>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2DD"/>
    <w:rsid w:val="00D344C9"/>
    <w:rsid w:val="00D34965"/>
    <w:rsid w:val="00D3579D"/>
    <w:rsid w:val="00D358B2"/>
    <w:rsid w:val="00D359BB"/>
    <w:rsid w:val="00D3609F"/>
    <w:rsid w:val="00D3610A"/>
    <w:rsid w:val="00D366C8"/>
    <w:rsid w:val="00D368C6"/>
    <w:rsid w:val="00D36C8E"/>
    <w:rsid w:val="00D36D5A"/>
    <w:rsid w:val="00D37A26"/>
    <w:rsid w:val="00D37C2D"/>
    <w:rsid w:val="00D40429"/>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3B92"/>
    <w:rsid w:val="00D5419B"/>
    <w:rsid w:val="00D54370"/>
    <w:rsid w:val="00D5438E"/>
    <w:rsid w:val="00D54574"/>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653"/>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E69"/>
    <w:rsid w:val="00D70F5E"/>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77BB4"/>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6ACF"/>
    <w:rsid w:val="00D86B37"/>
    <w:rsid w:val="00D86EF6"/>
    <w:rsid w:val="00D87154"/>
    <w:rsid w:val="00D8778A"/>
    <w:rsid w:val="00D90367"/>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3C0"/>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5DC"/>
    <w:rsid w:val="00DB6681"/>
    <w:rsid w:val="00DB6F9D"/>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8A9"/>
    <w:rsid w:val="00DC79A3"/>
    <w:rsid w:val="00DC7E92"/>
    <w:rsid w:val="00DD019A"/>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CA6"/>
    <w:rsid w:val="00DD6DA2"/>
    <w:rsid w:val="00DD761C"/>
    <w:rsid w:val="00DE0171"/>
    <w:rsid w:val="00DE0333"/>
    <w:rsid w:val="00DE0558"/>
    <w:rsid w:val="00DE067E"/>
    <w:rsid w:val="00DE088E"/>
    <w:rsid w:val="00DE09F2"/>
    <w:rsid w:val="00DE0CAD"/>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EC2"/>
    <w:rsid w:val="00DE7F45"/>
    <w:rsid w:val="00DF02EC"/>
    <w:rsid w:val="00DF0820"/>
    <w:rsid w:val="00DF0D33"/>
    <w:rsid w:val="00DF0E63"/>
    <w:rsid w:val="00DF12DC"/>
    <w:rsid w:val="00DF1300"/>
    <w:rsid w:val="00DF192B"/>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BFB"/>
    <w:rsid w:val="00E02C20"/>
    <w:rsid w:val="00E02E11"/>
    <w:rsid w:val="00E0324B"/>
    <w:rsid w:val="00E0345F"/>
    <w:rsid w:val="00E03B1D"/>
    <w:rsid w:val="00E03BEA"/>
    <w:rsid w:val="00E0401E"/>
    <w:rsid w:val="00E046C1"/>
    <w:rsid w:val="00E048DD"/>
    <w:rsid w:val="00E049EC"/>
    <w:rsid w:val="00E04C1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6AE"/>
    <w:rsid w:val="00E139A1"/>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6F"/>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60A"/>
    <w:rsid w:val="00E3167F"/>
    <w:rsid w:val="00E3200D"/>
    <w:rsid w:val="00E32978"/>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37DEE"/>
    <w:rsid w:val="00E40362"/>
    <w:rsid w:val="00E41BAC"/>
    <w:rsid w:val="00E423C8"/>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0DDF"/>
    <w:rsid w:val="00E515A3"/>
    <w:rsid w:val="00E51C4D"/>
    <w:rsid w:val="00E51E23"/>
    <w:rsid w:val="00E523F3"/>
    <w:rsid w:val="00E52824"/>
    <w:rsid w:val="00E52F76"/>
    <w:rsid w:val="00E5315C"/>
    <w:rsid w:val="00E534EA"/>
    <w:rsid w:val="00E538E0"/>
    <w:rsid w:val="00E547DF"/>
    <w:rsid w:val="00E54D33"/>
    <w:rsid w:val="00E564C1"/>
    <w:rsid w:val="00E56D97"/>
    <w:rsid w:val="00E56E3C"/>
    <w:rsid w:val="00E56F3C"/>
    <w:rsid w:val="00E5711F"/>
    <w:rsid w:val="00E575E2"/>
    <w:rsid w:val="00E6000E"/>
    <w:rsid w:val="00E60050"/>
    <w:rsid w:val="00E6014B"/>
    <w:rsid w:val="00E602C9"/>
    <w:rsid w:val="00E608B7"/>
    <w:rsid w:val="00E608BA"/>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67FAC"/>
    <w:rsid w:val="00E7041A"/>
    <w:rsid w:val="00E705E5"/>
    <w:rsid w:val="00E70B0C"/>
    <w:rsid w:val="00E71405"/>
    <w:rsid w:val="00E71952"/>
    <w:rsid w:val="00E71DF1"/>
    <w:rsid w:val="00E71EDB"/>
    <w:rsid w:val="00E723D3"/>
    <w:rsid w:val="00E7242A"/>
    <w:rsid w:val="00E72737"/>
    <w:rsid w:val="00E72ABE"/>
    <w:rsid w:val="00E72BCC"/>
    <w:rsid w:val="00E73085"/>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2C4"/>
    <w:rsid w:val="00E77655"/>
    <w:rsid w:val="00E8016D"/>
    <w:rsid w:val="00E803E1"/>
    <w:rsid w:val="00E810EC"/>
    <w:rsid w:val="00E8112C"/>
    <w:rsid w:val="00E81587"/>
    <w:rsid w:val="00E826C8"/>
    <w:rsid w:val="00E82819"/>
    <w:rsid w:val="00E82EE0"/>
    <w:rsid w:val="00E83280"/>
    <w:rsid w:val="00E832C9"/>
    <w:rsid w:val="00E8344D"/>
    <w:rsid w:val="00E83469"/>
    <w:rsid w:val="00E83C7E"/>
    <w:rsid w:val="00E83E6E"/>
    <w:rsid w:val="00E8412F"/>
    <w:rsid w:val="00E843EF"/>
    <w:rsid w:val="00E84661"/>
    <w:rsid w:val="00E84934"/>
    <w:rsid w:val="00E84A69"/>
    <w:rsid w:val="00E85380"/>
    <w:rsid w:val="00E853AC"/>
    <w:rsid w:val="00E85483"/>
    <w:rsid w:val="00E86057"/>
    <w:rsid w:val="00E861F7"/>
    <w:rsid w:val="00E864CA"/>
    <w:rsid w:val="00E86647"/>
    <w:rsid w:val="00E86BF7"/>
    <w:rsid w:val="00E86C0C"/>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477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631"/>
    <w:rsid w:val="00EA583C"/>
    <w:rsid w:val="00EA630B"/>
    <w:rsid w:val="00EA6350"/>
    <w:rsid w:val="00EA6E29"/>
    <w:rsid w:val="00EA7815"/>
    <w:rsid w:val="00EA7B1C"/>
    <w:rsid w:val="00EA7CE6"/>
    <w:rsid w:val="00EA7E15"/>
    <w:rsid w:val="00EA7E9E"/>
    <w:rsid w:val="00EA7EF5"/>
    <w:rsid w:val="00EA7F1F"/>
    <w:rsid w:val="00EB05DC"/>
    <w:rsid w:val="00EB0647"/>
    <w:rsid w:val="00EB11F6"/>
    <w:rsid w:val="00EB1705"/>
    <w:rsid w:val="00EB2435"/>
    <w:rsid w:val="00EB269A"/>
    <w:rsid w:val="00EB2814"/>
    <w:rsid w:val="00EB296A"/>
    <w:rsid w:val="00EB2CBD"/>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FF7"/>
    <w:rsid w:val="00EB6721"/>
    <w:rsid w:val="00EB6BAC"/>
    <w:rsid w:val="00EB6C53"/>
    <w:rsid w:val="00EB720A"/>
    <w:rsid w:val="00EB73D8"/>
    <w:rsid w:val="00EB749C"/>
    <w:rsid w:val="00EB7675"/>
    <w:rsid w:val="00EB7832"/>
    <w:rsid w:val="00EB7B45"/>
    <w:rsid w:val="00EB7C50"/>
    <w:rsid w:val="00EB7E4D"/>
    <w:rsid w:val="00EB7E97"/>
    <w:rsid w:val="00EB7FE8"/>
    <w:rsid w:val="00EC05B8"/>
    <w:rsid w:val="00EC06DE"/>
    <w:rsid w:val="00EC183D"/>
    <w:rsid w:val="00EC1D83"/>
    <w:rsid w:val="00EC1E44"/>
    <w:rsid w:val="00EC1FE9"/>
    <w:rsid w:val="00EC28CD"/>
    <w:rsid w:val="00EC2915"/>
    <w:rsid w:val="00EC2C50"/>
    <w:rsid w:val="00EC2E21"/>
    <w:rsid w:val="00EC30FE"/>
    <w:rsid w:val="00EC3691"/>
    <w:rsid w:val="00EC36DD"/>
    <w:rsid w:val="00EC3E81"/>
    <w:rsid w:val="00EC3EC8"/>
    <w:rsid w:val="00EC44E7"/>
    <w:rsid w:val="00EC4B8D"/>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1D15"/>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61C2"/>
    <w:rsid w:val="00EF6569"/>
    <w:rsid w:val="00EF6EF5"/>
    <w:rsid w:val="00EF6F38"/>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1D46"/>
    <w:rsid w:val="00F021B1"/>
    <w:rsid w:val="00F023A1"/>
    <w:rsid w:val="00F026AE"/>
    <w:rsid w:val="00F027FF"/>
    <w:rsid w:val="00F02B5B"/>
    <w:rsid w:val="00F0301D"/>
    <w:rsid w:val="00F032DF"/>
    <w:rsid w:val="00F0372A"/>
    <w:rsid w:val="00F037EF"/>
    <w:rsid w:val="00F0388F"/>
    <w:rsid w:val="00F03891"/>
    <w:rsid w:val="00F046FD"/>
    <w:rsid w:val="00F04D51"/>
    <w:rsid w:val="00F05407"/>
    <w:rsid w:val="00F05EED"/>
    <w:rsid w:val="00F06F02"/>
    <w:rsid w:val="00F07A95"/>
    <w:rsid w:val="00F10437"/>
    <w:rsid w:val="00F10465"/>
    <w:rsid w:val="00F10864"/>
    <w:rsid w:val="00F10E93"/>
    <w:rsid w:val="00F1165E"/>
    <w:rsid w:val="00F11CF5"/>
    <w:rsid w:val="00F12B3D"/>
    <w:rsid w:val="00F131B6"/>
    <w:rsid w:val="00F13242"/>
    <w:rsid w:val="00F1403E"/>
    <w:rsid w:val="00F140FE"/>
    <w:rsid w:val="00F1415B"/>
    <w:rsid w:val="00F148B1"/>
    <w:rsid w:val="00F14FB4"/>
    <w:rsid w:val="00F165FF"/>
    <w:rsid w:val="00F16772"/>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608"/>
    <w:rsid w:val="00F25EB4"/>
    <w:rsid w:val="00F25F62"/>
    <w:rsid w:val="00F2617C"/>
    <w:rsid w:val="00F2643A"/>
    <w:rsid w:val="00F26886"/>
    <w:rsid w:val="00F2699C"/>
    <w:rsid w:val="00F27000"/>
    <w:rsid w:val="00F27E0C"/>
    <w:rsid w:val="00F27F00"/>
    <w:rsid w:val="00F3002F"/>
    <w:rsid w:val="00F30353"/>
    <w:rsid w:val="00F3075E"/>
    <w:rsid w:val="00F308C0"/>
    <w:rsid w:val="00F313EB"/>
    <w:rsid w:val="00F314F2"/>
    <w:rsid w:val="00F318E7"/>
    <w:rsid w:val="00F31F17"/>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74"/>
    <w:rsid w:val="00F369FF"/>
    <w:rsid w:val="00F377A2"/>
    <w:rsid w:val="00F37922"/>
    <w:rsid w:val="00F37AEF"/>
    <w:rsid w:val="00F37DC6"/>
    <w:rsid w:val="00F41D1F"/>
    <w:rsid w:val="00F42910"/>
    <w:rsid w:val="00F42C2B"/>
    <w:rsid w:val="00F44833"/>
    <w:rsid w:val="00F44EE7"/>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CB"/>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947"/>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6DF"/>
    <w:rsid w:val="00F73F43"/>
    <w:rsid w:val="00F74664"/>
    <w:rsid w:val="00F74791"/>
    <w:rsid w:val="00F747FD"/>
    <w:rsid w:val="00F74A7A"/>
    <w:rsid w:val="00F75C0B"/>
    <w:rsid w:val="00F763DF"/>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229"/>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072"/>
    <w:rsid w:val="00F901C2"/>
    <w:rsid w:val="00F902D2"/>
    <w:rsid w:val="00F90391"/>
    <w:rsid w:val="00F9046C"/>
    <w:rsid w:val="00F90994"/>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5E2"/>
    <w:rsid w:val="00F94737"/>
    <w:rsid w:val="00F9495D"/>
    <w:rsid w:val="00F95013"/>
    <w:rsid w:val="00F951BD"/>
    <w:rsid w:val="00F9590D"/>
    <w:rsid w:val="00F9613C"/>
    <w:rsid w:val="00F9632D"/>
    <w:rsid w:val="00F9644F"/>
    <w:rsid w:val="00F96479"/>
    <w:rsid w:val="00F965D9"/>
    <w:rsid w:val="00F96C7A"/>
    <w:rsid w:val="00F96E7C"/>
    <w:rsid w:val="00F975B5"/>
    <w:rsid w:val="00F97666"/>
    <w:rsid w:val="00F97854"/>
    <w:rsid w:val="00F97F06"/>
    <w:rsid w:val="00FA0509"/>
    <w:rsid w:val="00FA0E7C"/>
    <w:rsid w:val="00FA0F5E"/>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6F89"/>
    <w:rsid w:val="00FA7A20"/>
    <w:rsid w:val="00FA7AA6"/>
    <w:rsid w:val="00FA7C04"/>
    <w:rsid w:val="00FB0026"/>
    <w:rsid w:val="00FB0443"/>
    <w:rsid w:val="00FB0540"/>
    <w:rsid w:val="00FB0621"/>
    <w:rsid w:val="00FB1309"/>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6F4"/>
    <w:rsid w:val="00FD3905"/>
    <w:rsid w:val="00FD4CC0"/>
    <w:rsid w:val="00FD5477"/>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 w:val="7A1E70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937356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image" Target="media/image46.wmf"/><Relationship Id="rId21" Type="http://schemas.openxmlformats.org/officeDocument/2006/relationships/image" Target="media/image4.wmf"/><Relationship Id="rId42" Type="http://schemas.openxmlformats.org/officeDocument/2006/relationships/oleObject" Target="embeddings/oleObject17.bin"/><Relationship Id="rId47" Type="http://schemas.openxmlformats.org/officeDocument/2006/relationships/oleObject" Target="embeddings/oleObject20.bin"/><Relationship Id="rId63" Type="http://schemas.openxmlformats.org/officeDocument/2006/relationships/oleObject" Target="embeddings/oleObject30.bin"/><Relationship Id="rId68" Type="http://schemas.openxmlformats.org/officeDocument/2006/relationships/image" Target="media/image25.emf"/><Relationship Id="rId84" Type="http://schemas.openxmlformats.org/officeDocument/2006/relationships/oleObject" Target="embeddings/oleObject41.bin"/><Relationship Id="rId89" Type="http://schemas.openxmlformats.org/officeDocument/2006/relationships/image" Target="media/image34.wmf"/><Relationship Id="rId112" Type="http://schemas.openxmlformats.org/officeDocument/2006/relationships/oleObject" Target="embeddings/oleObject58.bin"/><Relationship Id="rId133" Type="http://schemas.openxmlformats.org/officeDocument/2006/relationships/image" Target="media/image54.wmf"/><Relationship Id="rId138" Type="http://schemas.openxmlformats.org/officeDocument/2006/relationships/oleObject" Target="embeddings/oleObject71.bin"/><Relationship Id="rId16" Type="http://schemas.openxmlformats.org/officeDocument/2006/relationships/image" Target="media/image3.wmf"/><Relationship Id="rId107" Type="http://schemas.openxmlformats.org/officeDocument/2006/relationships/image" Target="media/image41.wmf"/><Relationship Id="rId11" Type="http://schemas.openxmlformats.org/officeDocument/2006/relationships/endnotes" Target="endnotes.xml"/><Relationship Id="rId32" Type="http://schemas.openxmlformats.org/officeDocument/2006/relationships/oleObject" Target="embeddings/oleObject12.bin"/><Relationship Id="rId37" Type="http://schemas.openxmlformats.org/officeDocument/2006/relationships/image" Target="media/image12.emf"/><Relationship Id="rId53" Type="http://schemas.openxmlformats.org/officeDocument/2006/relationships/oleObject" Target="embeddings/oleObject23.bin"/><Relationship Id="rId58" Type="http://schemas.openxmlformats.org/officeDocument/2006/relationships/image" Target="media/image21.wmf"/><Relationship Id="rId74" Type="http://schemas.openxmlformats.org/officeDocument/2006/relationships/oleObject" Target="embeddings/oleObject35.bin"/><Relationship Id="rId79" Type="http://schemas.openxmlformats.org/officeDocument/2006/relationships/image" Target="media/image31.wmf"/><Relationship Id="rId102" Type="http://schemas.openxmlformats.org/officeDocument/2006/relationships/oleObject" Target="embeddings/oleObject53.bin"/><Relationship Id="rId123" Type="http://schemas.openxmlformats.org/officeDocument/2006/relationships/image" Target="media/image49.wmf"/><Relationship Id="rId128" Type="http://schemas.openxmlformats.org/officeDocument/2006/relationships/oleObject" Target="embeddings/oleObject66.bin"/><Relationship Id="rId144" Type="http://schemas.openxmlformats.org/officeDocument/2006/relationships/fontTable" Target="fontTable.xml"/><Relationship Id="rId5" Type="http://schemas.openxmlformats.org/officeDocument/2006/relationships/customXml" Target="../customXml/item5.xml"/><Relationship Id="rId90" Type="http://schemas.openxmlformats.org/officeDocument/2006/relationships/oleObject" Target="embeddings/oleObject45.bin"/><Relationship Id="rId95" Type="http://schemas.openxmlformats.org/officeDocument/2006/relationships/oleObject" Target="embeddings/oleObject49.bin"/><Relationship Id="rId22" Type="http://schemas.openxmlformats.org/officeDocument/2006/relationships/oleObject" Target="embeddings/oleObject7.bin"/><Relationship Id="rId27" Type="http://schemas.openxmlformats.org/officeDocument/2006/relationships/image" Target="media/image7.wmf"/><Relationship Id="rId43" Type="http://schemas.openxmlformats.org/officeDocument/2006/relationships/image" Target="media/image15.wmf"/><Relationship Id="rId48" Type="http://schemas.openxmlformats.org/officeDocument/2006/relationships/image" Target="media/image17.wmf"/><Relationship Id="rId64" Type="http://schemas.openxmlformats.org/officeDocument/2006/relationships/image" Target="media/image23.wmf"/><Relationship Id="rId69" Type="http://schemas.openxmlformats.org/officeDocument/2006/relationships/oleObject" Target="embeddings/oleObject33.bin"/><Relationship Id="rId113" Type="http://schemas.openxmlformats.org/officeDocument/2006/relationships/image" Target="media/image44.wmf"/><Relationship Id="rId118" Type="http://schemas.openxmlformats.org/officeDocument/2006/relationships/oleObject" Target="embeddings/oleObject61.bin"/><Relationship Id="rId134" Type="http://schemas.openxmlformats.org/officeDocument/2006/relationships/oleObject" Target="embeddings/oleObject69.bin"/><Relationship Id="rId139" Type="http://schemas.openxmlformats.org/officeDocument/2006/relationships/image" Target="media/image57.png"/><Relationship Id="rId80" Type="http://schemas.openxmlformats.org/officeDocument/2006/relationships/oleObject" Target="embeddings/oleObject38.bin"/><Relationship Id="rId85" Type="http://schemas.openxmlformats.org/officeDocument/2006/relationships/oleObject" Target="embeddings/oleObject42.bin"/><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image" Target="media/image10.emf"/><Relationship Id="rId38" Type="http://schemas.openxmlformats.org/officeDocument/2006/relationships/oleObject" Target="embeddings/oleObject15.bin"/><Relationship Id="rId46" Type="http://schemas.openxmlformats.org/officeDocument/2006/relationships/image" Target="media/image16.wmf"/><Relationship Id="rId59" Type="http://schemas.openxmlformats.org/officeDocument/2006/relationships/oleObject" Target="embeddings/oleObject27.bin"/><Relationship Id="rId67" Type="http://schemas.openxmlformats.org/officeDocument/2006/relationships/oleObject" Target="embeddings/oleObject32.bin"/><Relationship Id="rId103" Type="http://schemas.openxmlformats.org/officeDocument/2006/relationships/image" Target="media/image39.wmf"/><Relationship Id="rId108" Type="http://schemas.openxmlformats.org/officeDocument/2006/relationships/oleObject" Target="embeddings/oleObject56.bin"/><Relationship Id="rId116" Type="http://schemas.openxmlformats.org/officeDocument/2006/relationships/oleObject" Target="embeddings/oleObject60.bin"/><Relationship Id="rId124" Type="http://schemas.openxmlformats.org/officeDocument/2006/relationships/oleObject" Target="embeddings/oleObject64.bin"/><Relationship Id="rId129" Type="http://schemas.openxmlformats.org/officeDocument/2006/relationships/image" Target="media/image52.wmf"/><Relationship Id="rId137" Type="http://schemas.openxmlformats.org/officeDocument/2006/relationships/image" Target="media/image56.wmf"/><Relationship Id="rId20" Type="http://schemas.openxmlformats.org/officeDocument/2006/relationships/oleObject" Target="embeddings/oleObject6.bin"/><Relationship Id="rId41" Type="http://schemas.openxmlformats.org/officeDocument/2006/relationships/image" Target="media/image14.wmf"/><Relationship Id="rId54" Type="http://schemas.openxmlformats.org/officeDocument/2006/relationships/image" Target="media/image20.wmf"/><Relationship Id="rId62" Type="http://schemas.openxmlformats.org/officeDocument/2006/relationships/oleObject" Target="embeddings/oleObject29.bin"/><Relationship Id="rId70" Type="http://schemas.openxmlformats.org/officeDocument/2006/relationships/image" Target="media/image26.png"/><Relationship Id="rId75" Type="http://schemas.openxmlformats.org/officeDocument/2006/relationships/image" Target="media/image29.wmf"/><Relationship Id="rId83" Type="http://schemas.openxmlformats.org/officeDocument/2006/relationships/image" Target="media/image32.wmf"/><Relationship Id="rId88" Type="http://schemas.openxmlformats.org/officeDocument/2006/relationships/oleObject" Target="embeddings/oleObject44.bin"/><Relationship Id="rId91" Type="http://schemas.openxmlformats.org/officeDocument/2006/relationships/image" Target="media/image35.emf"/><Relationship Id="rId96" Type="http://schemas.openxmlformats.org/officeDocument/2006/relationships/oleObject" Target="embeddings/oleObject50.bin"/><Relationship Id="rId111" Type="http://schemas.openxmlformats.org/officeDocument/2006/relationships/image" Target="media/image43.wmf"/><Relationship Id="rId132" Type="http://schemas.openxmlformats.org/officeDocument/2006/relationships/oleObject" Target="embeddings/oleObject68.bin"/><Relationship Id="rId140" Type="http://schemas.openxmlformats.org/officeDocument/2006/relationships/image" Target="media/image58.png"/><Relationship Id="rId14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5.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oleObject" Target="embeddings/oleObject26.bin"/><Relationship Id="rId106" Type="http://schemas.openxmlformats.org/officeDocument/2006/relationships/oleObject" Target="embeddings/oleObject55.bin"/><Relationship Id="rId114" Type="http://schemas.openxmlformats.org/officeDocument/2006/relationships/oleObject" Target="embeddings/oleObject59.bin"/><Relationship Id="rId119" Type="http://schemas.openxmlformats.org/officeDocument/2006/relationships/image" Target="media/image47.wmf"/><Relationship Id="rId127" Type="http://schemas.openxmlformats.org/officeDocument/2006/relationships/image" Target="media/image51.wmf"/><Relationship Id="rId10" Type="http://schemas.openxmlformats.org/officeDocument/2006/relationships/footnotes" Target="footnotes.xml"/><Relationship Id="rId31" Type="http://schemas.openxmlformats.org/officeDocument/2006/relationships/image" Target="media/image9.wmf"/><Relationship Id="rId44" Type="http://schemas.openxmlformats.org/officeDocument/2006/relationships/oleObject" Target="embeddings/oleObject18.bin"/><Relationship Id="rId52" Type="http://schemas.openxmlformats.org/officeDocument/2006/relationships/image" Target="media/image19.wmf"/><Relationship Id="rId60" Type="http://schemas.openxmlformats.org/officeDocument/2006/relationships/image" Target="media/image22.emf"/><Relationship Id="rId65" Type="http://schemas.openxmlformats.org/officeDocument/2006/relationships/oleObject" Target="embeddings/oleObject31.bin"/><Relationship Id="rId73" Type="http://schemas.openxmlformats.org/officeDocument/2006/relationships/image" Target="media/image28.wmf"/><Relationship Id="rId78" Type="http://schemas.openxmlformats.org/officeDocument/2006/relationships/oleObject" Target="embeddings/oleObject37.bin"/><Relationship Id="rId81" Type="http://schemas.openxmlformats.org/officeDocument/2006/relationships/oleObject" Target="embeddings/oleObject39.bin"/><Relationship Id="rId86" Type="http://schemas.openxmlformats.org/officeDocument/2006/relationships/oleObject" Target="embeddings/oleObject43.bin"/><Relationship Id="rId94" Type="http://schemas.openxmlformats.org/officeDocument/2006/relationships/oleObject" Target="embeddings/oleObject48.bin"/><Relationship Id="rId99" Type="http://schemas.openxmlformats.org/officeDocument/2006/relationships/image" Target="media/image37.wmf"/><Relationship Id="rId101" Type="http://schemas.openxmlformats.org/officeDocument/2006/relationships/image" Target="media/image38.wmf"/><Relationship Id="rId122" Type="http://schemas.openxmlformats.org/officeDocument/2006/relationships/oleObject" Target="embeddings/oleObject63.bin"/><Relationship Id="rId130" Type="http://schemas.openxmlformats.org/officeDocument/2006/relationships/oleObject" Target="embeddings/oleObject67.bin"/><Relationship Id="rId135" Type="http://schemas.openxmlformats.org/officeDocument/2006/relationships/image" Target="media/image55.wmf"/><Relationship Id="rId143"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image" Target="media/image13.wmf"/><Relationship Id="rId109" Type="http://schemas.openxmlformats.org/officeDocument/2006/relationships/image" Target="media/image42.wmf"/><Relationship Id="rId34" Type="http://schemas.openxmlformats.org/officeDocument/2006/relationships/oleObject" Target="embeddings/oleObject13.bin"/><Relationship Id="rId50" Type="http://schemas.openxmlformats.org/officeDocument/2006/relationships/image" Target="media/image18.wmf"/><Relationship Id="rId55" Type="http://schemas.openxmlformats.org/officeDocument/2006/relationships/oleObject" Target="embeddings/oleObject24.bin"/><Relationship Id="rId76" Type="http://schemas.openxmlformats.org/officeDocument/2006/relationships/oleObject" Target="embeddings/oleObject36.bin"/><Relationship Id="rId97" Type="http://schemas.openxmlformats.org/officeDocument/2006/relationships/image" Target="media/image36.wmf"/><Relationship Id="rId104" Type="http://schemas.openxmlformats.org/officeDocument/2006/relationships/oleObject" Target="embeddings/oleObject54.bin"/><Relationship Id="rId120" Type="http://schemas.openxmlformats.org/officeDocument/2006/relationships/oleObject" Target="embeddings/oleObject62.bin"/><Relationship Id="rId125" Type="http://schemas.openxmlformats.org/officeDocument/2006/relationships/image" Target="media/image50.wmf"/><Relationship Id="rId141" Type="http://schemas.openxmlformats.org/officeDocument/2006/relationships/header" Target="header1.xml"/><Relationship Id="rId7" Type="http://schemas.openxmlformats.org/officeDocument/2006/relationships/styles" Target="styles.xml"/><Relationship Id="rId71" Type="http://schemas.openxmlformats.org/officeDocument/2006/relationships/image" Target="media/image27.emf"/><Relationship Id="rId92" Type="http://schemas.openxmlformats.org/officeDocument/2006/relationships/oleObject" Target="embeddings/oleObject46.bin"/><Relationship Id="rId2" Type="http://schemas.openxmlformats.org/officeDocument/2006/relationships/customXml" Target="../customXml/item2.xml"/><Relationship Id="rId29" Type="http://schemas.openxmlformats.org/officeDocument/2006/relationships/image" Target="media/image8.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oleObject" Target="embeddings/oleObject19.bin"/><Relationship Id="rId66" Type="http://schemas.openxmlformats.org/officeDocument/2006/relationships/image" Target="media/image24.wmf"/><Relationship Id="rId87" Type="http://schemas.openxmlformats.org/officeDocument/2006/relationships/image" Target="media/image33.wmf"/><Relationship Id="rId110" Type="http://schemas.openxmlformats.org/officeDocument/2006/relationships/oleObject" Target="embeddings/oleObject57.bin"/><Relationship Id="rId115" Type="http://schemas.openxmlformats.org/officeDocument/2006/relationships/image" Target="media/image45.wmf"/><Relationship Id="rId131" Type="http://schemas.openxmlformats.org/officeDocument/2006/relationships/image" Target="media/image53.wmf"/><Relationship Id="rId136" Type="http://schemas.openxmlformats.org/officeDocument/2006/relationships/oleObject" Target="embeddings/oleObject70.bin"/><Relationship Id="rId61" Type="http://schemas.openxmlformats.org/officeDocument/2006/relationships/oleObject" Target="embeddings/oleObject28.bin"/><Relationship Id="rId82" Type="http://schemas.openxmlformats.org/officeDocument/2006/relationships/oleObject" Target="embeddings/oleObject40.bin"/><Relationship Id="rId19" Type="http://schemas.openxmlformats.org/officeDocument/2006/relationships/oleObject" Target="embeddings/oleObject5.bin"/><Relationship Id="rId14" Type="http://schemas.openxmlformats.org/officeDocument/2006/relationships/image" Target="media/image2.wmf"/><Relationship Id="rId30" Type="http://schemas.openxmlformats.org/officeDocument/2006/relationships/oleObject" Target="embeddings/oleObject11.bin"/><Relationship Id="rId35" Type="http://schemas.openxmlformats.org/officeDocument/2006/relationships/image" Target="media/image11.emf"/><Relationship Id="rId56" Type="http://schemas.openxmlformats.org/officeDocument/2006/relationships/oleObject" Target="embeddings/oleObject25.bin"/><Relationship Id="rId77" Type="http://schemas.openxmlformats.org/officeDocument/2006/relationships/image" Target="media/image30.wmf"/><Relationship Id="rId100" Type="http://schemas.openxmlformats.org/officeDocument/2006/relationships/oleObject" Target="embeddings/oleObject52.bin"/><Relationship Id="rId105" Type="http://schemas.openxmlformats.org/officeDocument/2006/relationships/image" Target="media/image40.wmf"/><Relationship Id="rId126" Type="http://schemas.openxmlformats.org/officeDocument/2006/relationships/oleObject" Target="embeddings/oleObject65.bin"/><Relationship Id="rId8" Type="http://schemas.openxmlformats.org/officeDocument/2006/relationships/settings" Target="settings.xml"/><Relationship Id="rId51" Type="http://schemas.openxmlformats.org/officeDocument/2006/relationships/oleObject" Target="embeddings/oleObject22.bin"/><Relationship Id="rId72" Type="http://schemas.openxmlformats.org/officeDocument/2006/relationships/oleObject" Target="embeddings/oleObject34.bin"/><Relationship Id="rId93" Type="http://schemas.openxmlformats.org/officeDocument/2006/relationships/oleObject" Target="embeddings/oleObject47.bin"/><Relationship Id="rId98" Type="http://schemas.openxmlformats.org/officeDocument/2006/relationships/oleObject" Target="embeddings/oleObject51.bin"/><Relationship Id="rId121" Type="http://schemas.openxmlformats.org/officeDocument/2006/relationships/image" Target="media/image48.wmf"/><Relationship Id="rId14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HR33RHYHUWRF-4-2232</_dlc_DocId>
    <_dlc_DocIdUrl xmlns="c06861ca-3f08-4d07-bff7-bb15bac121f4">
      <Url>https://projects.qualcomm.com/sites/pentari/_layouts/15/DocIdRedir.aspx?ID=HR33RHYHUWRF-4-2232</Url>
      <Description>HR33RHYHUWRF-4-2232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2A355F95-C58D-4D8B-B62A-689DAD201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1523</TotalTime>
  <Pages>10</Pages>
  <Words>3018</Words>
  <Characters>17207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20185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Hao Xu</cp:lastModifiedBy>
  <cp:revision>105</cp:revision>
  <cp:lastPrinted>2014-11-07T05:38:00Z</cp:lastPrinted>
  <dcterms:created xsi:type="dcterms:W3CDTF">2017-01-10T03:28:00Z</dcterms:created>
  <dcterms:modified xsi:type="dcterms:W3CDTF">2017-03-25T03:11:00Z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a5d3cfe7-bedd-404d-81d9-f6d79b06bdeb</vt:lpwstr>
  </property>
</Properties>
</file>